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1BF" w:rsidRPr="00B761BF" w:rsidRDefault="00B761BF" w:rsidP="00B761B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pPr w:leftFromText="180" w:rightFromText="180" w:vertAnchor="text" w:horzAnchor="margin" w:tblpXSpec="center" w:tblpY="-453"/>
        <w:tblW w:w="10658" w:type="dxa"/>
        <w:tblLook w:val="01E0" w:firstRow="1" w:lastRow="1" w:firstColumn="1" w:lastColumn="1" w:noHBand="0" w:noVBand="0"/>
      </w:tblPr>
      <w:tblGrid>
        <w:gridCol w:w="6923"/>
        <w:gridCol w:w="3735"/>
      </w:tblGrid>
      <w:tr w:rsidR="00B761BF" w:rsidRPr="00DE01F0" w:rsidTr="00BC5850">
        <w:trPr>
          <w:trHeight w:val="1120"/>
        </w:trPr>
        <w:tc>
          <w:tcPr>
            <w:tcW w:w="6923" w:type="dxa"/>
          </w:tcPr>
          <w:p w:rsidR="00B761BF" w:rsidRPr="00B761BF" w:rsidRDefault="00B761BF" w:rsidP="00B761BF">
            <w:pPr>
              <w:spacing w:after="0" w:line="218" w:lineRule="auto"/>
              <w:ind w:right="160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61BF" w:rsidRPr="00B761BF" w:rsidRDefault="00B761BF" w:rsidP="00B761BF">
            <w:pPr>
              <w:spacing w:after="0" w:line="240" w:lineRule="auto"/>
              <w:ind w:right="-143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61BF" w:rsidRPr="00B761BF" w:rsidRDefault="00B761BF" w:rsidP="00B761BF">
            <w:pPr>
              <w:spacing w:after="0" w:line="218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735" w:type="dxa"/>
          </w:tcPr>
          <w:p w:rsidR="00DE01F0" w:rsidRDefault="005E6161" w:rsidP="00B761BF">
            <w:pPr>
              <w:spacing w:after="0" w:line="21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Затверджено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рішення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DE01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Коростишівської міської ради 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від </w:t>
            </w:r>
            <w:r w:rsidR="00DE01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_________</w:t>
            </w:r>
          </w:p>
          <w:p w:rsidR="00B761BF" w:rsidRPr="00B761BF" w:rsidRDefault="00B761BF" w:rsidP="00B761BF">
            <w:pPr>
              <w:spacing w:after="0" w:line="21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№ </w:t>
            </w:r>
            <w:r w:rsidR="00DE01F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_____</w:t>
            </w:r>
          </w:p>
          <w:p w:rsidR="00B761BF" w:rsidRPr="00B761BF" w:rsidRDefault="00B761BF" w:rsidP="00B761BF">
            <w:pPr>
              <w:spacing w:after="0" w:line="21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61BF" w:rsidRPr="00B761BF" w:rsidRDefault="00B761BF" w:rsidP="00B761BF">
            <w:pPr>
              <w:spacing w:after="0" w:line="218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  <w:p w:rsidR="00B761BF" w:rsidRPr="00B761BF" w:rsidRDefault="00B761BF" w:rsidP="00B761BF">
            <w:pPr>
              <w:spacing w:after="0" w:line="218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</w:tbl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bCs/>
          <w:caps/>
          <w:sz w:val="28"/>
          <w:szCs w:val="28"/>
          <w:lang w:val="uk-UA" w:eastAsia="ru-RU"/>
        </w:rPr>
        <w:t>ПРОГРАМА</w:t>
      </w: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ІНВЕНТАРИЗАЦІЇ ЗЕМЕЛЬ</w:t>
      </w:r>
      <w:r w:rsidR="006874AC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r w:rsidR="00DE01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КОРОСТИШІВСЬКОЇ МІСЬКОЇ РАДИ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202</w:t>
      </w:r>
      <w:r w:rsidR="00DE01F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РІК</w:t>
      </w: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         </w:t>
      </w: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85964" w:rsidRDefault="00485964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85964" w:rsidRDefault="00485964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A2406F" w:rsidRDefault="00A2406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85964" w:rsidRDefault="00485964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</w:p>
    <w:p w:rsidR="00485964" w:rsidRPr="00B761BF" w:rsidRDefault="00485964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right="300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1. Загальна характеристика</w:t>
      </w:r>
    </w:p>
    <w:p w:rsidR="00B761BF" w:rsidRPr="00B761BF" w:rsidRDefault="00B761BF" w:rsidP="00B761BF">
      <w:pPr>
        <w:tabs>
          <w:tab w:val="left" w:pos="8505"/>
        </w:tabs>
        <w:spacing w:after="0" w:line="240" w:lineRule="auto"/>
        <w:ind w:right="84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Програми проведення інвентаризації земель</w:t>
      </w:r>
      <w:r w:rsidR="006874AC" w:rsidRPr="006874AC">
        <w:rPr>
          <w:sz w:val="28"/>
          <w:szCs w:val="28"/>
          <w:lang w:val="uk-UA"/>
        </w:rPr>
        <w:t xml:space="preserve"> </w:t>
      </w: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на території </w:t>
      </w:r>
      <w:r w:rsidR="00A240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Коростишівської міської ради</w:t>
      </w: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на 202</w:t>
      </w:r>
      <w:r w:rsidR="00A240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</w:t>
      </w: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рік</w:t>
      </w:r>
    </w:p>
    <w:p w:rsidR="00B761BF" w:rsidRPr="00B761BF" w:rsidRDefault="00B761BF" w:rsidP="00B761B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(далі – Програма)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3261"/>
        <w:gridCol w:w="5953"/>
      </w:tblGrid>
      <w:tr w:rsidR="00B761BF" w:rsidRPr="00DE01F0" w:rsidTr="00F46BE4">
        <w:trPr>
          <w:trHeight w:val="668"/>
        </w:trPr>
        <w:tc>
          <w:tcPr>
            <w:tcW w:w="675" w:type="dxa"/>
            <w:tcBorders>
              <w:bottom w:val="single" w:sz="4" w:space="0" w:color="auto"/>
            </w:tcBorders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Ініціатор розроблення Програми</w:t>
            </w:r>
          </w:p>
        </w:tc>
        <w:tc>
          <w:tcPr>
            <w:tcW w:w="5953" w:type="dxa"/>
            <w:tcBorders>
              <w:bottom w:val="single" w:sz="4" w:space="0" w:color="auto"/>
            </w:tcBorders>
          </w:tcPr>
          <w:p w:rsidR="00B761BF" w:rsidRPr="00B761BF" w:rsidRDefault="00A2406F" w:rsidP="00A24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Коростишівська міська рада</w:t>
            </w:r>
          </w:p>
        </w:tc>
      </w:tr>
      <w:tr w:rsidR="00B761BF" w:rsidRPr="004571A4" w:rsidTr="00F46BE4">
        <w:trPr>
          <w:trHeight w:val="1384"/>
        </w:trPr>
        <w:tc>
          <w:tcPr>
            <w:tcW w:w="675" w:type="dxa"/>
            <w:tcBorders>
              <w:top w:val="single" w:sz="4" w:space="0" w:color="auto"/>
            </w:tcBorders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</w:tcBorders>
          </w:tcPr>
          <w:p w:rsidR="00B761BF" w:rsidRPr="00B761BF" w:rsidRDefault="00C30B9F" w:rsidP="00A2406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Н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азва</w:t>
            </w:r>
            <w:proofErr w:type="spellEnd"/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розпорядчого</w:t>
            </w:r>
            <w:proofErr w:type="spellEnd"/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документа органу </w:t>
            </w:r>
            <w:proofErr w:type="spellStart"/>
            <w:proofErr w:type="gramStart"/>
            <w:r w:rsidR="00A2406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</w:t>
            </w:r>
            <w:proofErr w:type="gramEnd"/>
            <w:r w:rsidR="00A2406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ісцевого</w:t>
            </w:r>
            <w:proofErr w:type="spellEnd"/>
            <w:r w:rsidR="00A2406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A2406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самоврядування</w:t>
            </w:r>
            <w:proofErr w:type="spellEnd"/>
            <w:r w:rsidR="00A2406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про </w:t>
            </w:r>
            <w:proofErr w:type="spellStart"/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розроблення</w:t>
            </w:r>
            <w:proofErr w:type="spellEnd"/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програми</w:t>
            </w:r>
            <w:proofErr w:type="spellEnd"/>
          </w:p>
        </w:tc>
        <w:tc>
          <w:tcPr>
            <w:tcW w:w="5953" w:type="dxa"/>
            <w:tcBorders>
              <w:top w:val="single" w:sz="4" w:space="0" w:color="auto"/>
            </w:tcBorders>
          </w:tcPr>
          <w:p w:rsidR="00B761BF" w:rsidRPr="00B761BF" w:rsidRDefault="00A2406F" w:rsidP="00AE787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Доручення міського голови</w:t>
            </w:r>
            <w:r w:rsidR="00C30B9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щодо виконання листа Житомирської обласної державної адміністрації</w:t>
            </w:r>
          </w:p>
        </w:tc>
      </w:tr>
      <w:tr w:rsidR="00B761BF" w:rsidRPr="004571A4" w:rsidTr="00F46BE4">
        <w:tc>
          <w:tcPr>
            <w:tcW w:w="675" w:type="dxa"/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261" w:type="dxa"/>
          </w:tcPr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 Програми</w:t>
            </w:r>
          </w:p>
        </w:tc>
        <w:tc>
          <w:tcPr>
            <w:tcW w:w="5953" w:type="dxa"/>
          </w:tcPr>
          <w:p w:rsidR="00B761BF" w:rsidRPr="00B761BF" w:rsidRDefault="00C4180F" w:rsidP="00C4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земельних відносин та екології Коростишівської міської ради</w:t>
            </w:r>
          </w:p>
        </w:tc>
      </w:tr>
      <w:tr w:rsidR="00B761BF" w:rsidRPr="004571A4" w:rsidTr="00F46BE4">
        <w:tc>
          <w:tcPr>
            <w:tcW w:w="675" w:type="dxa"/>
            <w:vAlign w:val="center"/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261" w:type="dxa"/>
            <w:vAlign w:val="center"/>
          </w:tcPr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Відповідальний виконавець Програми</w:t>
            </w:r>
          </w:p>
        </w:tc>
        <w:tc>
          <w:tcPr>
            <w:tcW w:w="5953" w:type="dxa"/>
          </w:tcPr>
          <w:p w:rsidR="00B761BF" w:rsidRPr="00B761BF" w:rsidRDefault="00C4180F" w:rsidP="00C418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Відділ земельних відносин та екології Коростишівської міської ради</w:t>
            </w:r>
          </w:p>
        </w:tc>
      </w:tr>
      <w:tr w:rsidR="00B761BF" w:rsidRPr="004571A4" w:rsidTr="00F46BE4">
        <w:tc>
          <w:tcPr>
            <w:tcW w:w="675" w:type="dxa"/>
            <w:vAlign w:val="center"/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261" w:type="dxa"/>
            <w:vAlign w:val="center"/>
          </w:tcPr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Учасники Програми</w:t>
            </w:r>
          </w:p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(співвиконавці)</w:t>
            </w:r>
          </w:p>
        </w:tc>
        <w:tc>
          <w:tcPr>
            <w:tcW w:w="5953" w:type="dxa"/>
            <w:vAlign w:val="center"/>
          </w:tcPr>
          <w:p w:rsidR="00B761BF" w:rsidRPr="00B761BF" w:rsidRDefault="00BF38AD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Обласна державна 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адміністраці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я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</w:t>
            </w:r>
            <w:r w:rsidR="00F46BE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обласна рада,</w:t>
            </w:r>
          </w:p>
          <w:p w:rsidR="00B761BF" w:rsidRPr="00B761BF" w:rsidRDefault="00BF38AD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Коростишівська міська рада, 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розробники документації із землеустрою, Головне управління Держгеокадастру у Житомирській області</w:t>
            </w:r>
          </w:p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61BF" w:rsidRPr="00B761BF" w:rsidTr="00F46BE4">
        <w:tc>
          <w:tcPr>
            <w:tcW w:w="675" w:type="dxa"/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261" w:type="dxa"/>
          </w:tcPr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Термін реалізації Програми</w:t>
            </w:r>
          </w:p>
        </w:tc>
        <w:tc>
          <w:tcPr>
            <w:tcW w:w="5953" w:type="dxa"/>
          </w:tcPr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202</w:t>
            </w:r>
            <w:r w:rsidR="00F4702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</w:t>
            </w: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рік</w:t>
            </w:r>
          </w:p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61BF" w:rsidRPr="00B761BF" w:rsidTr="00F46BE4">
        <w:tc>
          <w:tcPr>
            <w:tcW w:w="675" w:type="dxa"/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261" w:type="dxa"/>
          </w:tcPr>
          <w:p w:rsidR="00B761BF" w:rsidRPr="00B761BF" w:rsidRDefault="00B761BF" w:rsidP="00B761BF">
            <w:pPr>
              <w:overflowPunct w:val="0"/>
              <w:autoSpaceDE w:val="0"/>
              <w:autoSpaceDN w:val="0"/>
              <w:adjustRightInd w:val="0"/>
              <w:spacing w:after="0" w:line="284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Перелік місцевих бюджетів, які беруть участь у виконанні Програми  </w:t>
            </w:r>
          </w:p>
        </w:tc>
        <w:tc>
          <w:tcPr>
            <w:tcW w:w="5953" w:type="dxa"/>
          </w:tcPr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Обласний</w:t>
            </w:r>
            <w:r w:rsidR="006F3F6A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міський</w:t>
            </w: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бюджет </w:t>
            </w:r>
          </w:p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B761BF" w:rsidRPr="004571A4" w:rsidTr="00F46BE4">
        <w:trPr>
          <w:trHeight w:val="1396"/>
        </w:trPr>
        <w:tc>
          <w:tcPr>
            <w:tcW w:w="675" w:type="dxa"/>
          </w:tcPr>
          <w:p w:rsidR="00B761BF" w:rsidRPr="00B761BF" w:rsidRDefault="00B761BF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261" w:type="dxa"/>
          </w:tcPr>
          <w:p w:rsidR="00B761BF" w:rsidRPr="00B761BF" w:rsidRDefault="00F46BE4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Орієнтовний</w:t>
            </w:r>
            <w:r w:rsidR="00B761BF" w:rsidRPr="00B761B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обсяг фінансових ресурсів необхідних для реалізації Програми</w:t>
            </w:r>
          </w:p>
          <w:p w:rsidR="00B761BF" w:rsidRPr="00B761BF" w:rsidRDefault="00B761BF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5953" w:type="dxa"/>
          </w:tcPr>
          <w:p w:rsidR="00B761BF" w:rsidRPr="00807AD6" w:rsidRDefault="005E6161" w:rsidP="00F46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15</w:t>
            </w:r>
            <w:r w:rsidR="003C07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</w:t>
            </w:r>
            <w:r w:rsidR="00BB16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0 000 грн 00 коп. (</w:t>
            </w:r>
            <w:r w:rsidR="003C073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один</w:t>
            </w:r>
            <w:r w:rsidR="00BB16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мільйон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п’ятсот тисяч </w:t>
            </w:r>
            <w:r w:rsidR="00BB16D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гривень 00 копійок),</w:t>
            </w:r>
            <w:r w:rsidR="00807A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F46BE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(з </w:t>
            </w:r>
            <w:r w:rsidR="00807A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проведен</w:t>
            </w:r>
            <w:r w:rsidR="00F46BE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="00807A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відкритих торгів</w:t>
            </w:r>
            <w:r w:rsidR="00F46BE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)</w:t>
            </w:r>
            <w:r w:rsidR="00807AD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</w:p>
        </w:tc>
      </w:tr>
      <w:tr w:rsidR="00F46BE4" w:rsidRPr="00F46BE4" w:rsidTr="00F46BE4">
        <w:trPr>
          <w:trHeight w:val="1396"/>
        </w:trPr>
        <w:tc>
          <w:tcPr>
            <w:tcW w:w="675" w:type="dxa"/>
          </w:tcPr>
          <w:p w:rsidR="00F46BE4" w:rsidRPr="00B761BF" w:rsidRDefault="00F46BE4" w:rsidP="00B76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9</w:t>
            </w:r>
          </w:p>
        </w:tc>
        <w:tc>
          <w:tcPr>
            <w:tcW w:w="3261" w:type="dxa"/>
          </w:tcPr>
          <w:p w:rsidR="00F46BE4" w:rsidRDefault="00F46BE4" w:rsidP="00B761B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Розпорядник коштів</w:t>
            </w:r>
          </w:p>
        </w:tc>
        <w:tc>
          <w:tcPr>
            <w:tcW w:w="5953" w:type="dxa"/>
          </w:tcPr>
          <w:p w:rsidR="00F46BE4" w:rsidRDefault="00F46BE4" w:rsidP="00F46BE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Коростишівська міська рада</w:t>
            </w:r>
          </w:p>
        </w:tc>
      </w:tr>
    </w:tbl>
    <w:p w:rsidR="00B761BF" w:rsidRPr="00B761BF" w:rsidRDefault="00B761BF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61BF" w:rsidRDefault="00B761BF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93B97" w:rsidRDefault="00493B97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93B97" w:rsidRDefault="00493B97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93B97" w:rsidRDefault="00493B97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46BE4" w:rsidRDefault="00F46BE4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F46BE4" w:rsidRDefault="00F46BE4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61BF" w:rsidRDefault="00D50C38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 xml:space="preserve">  </w:t>
      </w:r>
      <w:r w:rsidR="00B761BF" w:rsidRPr="00B761B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2. Визначення проблеми, на розв’язання якої спрямована Програма</w:t>
      </w:r>
    </w:p>
    <w:p w:rsidR="00485964" w:rsidRPr="00B761BF" w:rsidRDefault="00485964" w:rsidP="00B761BF">
      <w:pPr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B761BF" w:rsidRDefault="00B761BF" w:rsidP="00974016">
      <w:pPr>
        <w:tabs>
          <w:tab w:val="left" w:pos="567"/>
        </w:tabs>
        <w:spacing w:after="0" w:line="240" w:lineRule="auto"/>
        <w:ind w:right="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Територія </w:t>
      </w:r>
      <w:r w:rsidR="00493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Коростишівської міської ради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займає</w:t>
      </w:r>
      <w:r w:rsidR="00493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орієнтовну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площу  </w:t>
      </w:r>
      <w:r w:rsidR="005E6161" w:rsidRPr="005E616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426,74 км²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932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ідповідно до інформації Головного управління </w:t>
      </w:r>
      <w:proofErr w:type="spellStart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Держгеокадастру</w:t>
      </w:r>
      <w:proofErr w:type="spellEnd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у Житомирській  області</w:t>
      </w:r>
      <w:r w:rsidR="008932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F46BE4" w:rsidRPr="00972FA4" w:rsidRDefault="00F46BE4" w:rsidP="00F46BE4">
      <w:pPr>
        <w:rPr>
          <w:lang w:val="uk-UA"/>
        </w:rPr>
      </w:pPr>
    </w:p>
    <w:tbl>
      <w:tblPr>
        <w:tblStyle w:val="ab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16"/>
        <w:gridCol w:w="4108"/>
        <w:gridCol w:w="2267"/>
        <w:gridCol w:w="1842"/>
        <w:gridCol w:w="1315"/>
      </w:tblGrid>
      <w:tr w:rsidR="00F46BE4" w:rsidTr="00E25BFF">
        <w:trPr>
          <w:trHeight w:val="659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№ </w:t>
            </w:r>
            <w:proofErr w:type="spellStart"/>
            <w:r>
              <w:t>пп</w:t>
            </w:r>
            <w:proofErr w:type="spellEnd"/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roofErr w:type="spellStart"/>
            <w:r>
              <w:t>Старостинські</w:t>
            </w:r>
            <w:proofErr w:type="spellEnd"/>
            <w:r>
              <w:t xml:space="preserve"> округи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Кількість сіл їх назва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Площа населеного пункту в га.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Кількість населення</w:t>
            </w:r>
          </w:p>
        </w:tc>
      </w:tr>
      <w:tr w:rsidR="00F46BE4" w:rsidTr="00E25BFF">
        <w:trPr>
          <w:trHeight w:val="5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tabs>
                <w:tab w:val="left" w:pos="1202"/>
              </w:tabs>
            </w:pPr>
            <w:r>
              <w:t xml:space="preserve">                        </w:t>
            </w:r>
            <w:r>
              <w:rPr>
                <w:b/>
              </w:rPr>
              <w:t>Разом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 xml:space="preserve">              2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188,3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195</w:t>
            </w:r>
          </w:p>
        </w:tc>
      </w:tr>
      <w:tr w:rsidR="00F46BE4" w:rsidTr="00E25BFF">
        <w:trPr>
          <w:trHeight w:val="242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roofErr w:type="spellStart"/>
            <w:r>
              <w:t>Щигліївський</w:t>
            </w:r>
            <w:proofErr w:type="spellEnd"/>
            <w:r>
              <w:t xml:space="preserve"> </w:t>
            </w:r>
            <w:proofErr w:type="spellStart"/>
            <w:r>
              <w:t>старостинський</w:t>
            </w:r>
            <w:proofErr w:type="spellEnd"/>
            <w:r>
              <w:t xml:space="preserve"> округ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с. </w:t>
            </w:r>
            <w:proofErr w:type="spellStart"/>
            <w:r>
              <w:t>Щигліївка</w:t>
            </w:r>
            <w:proofErr w:type="spellEnd"/>
            <w:r>
              <w:t xml:space="preserve">                         с. </w:t>
            </w:r>
            <w:proofErr w:type="spellStart"/>
            <w:r>
              <w:t>Струцівка</w:t>
            </w:r>
            <w:proofErr w:type="spellEnd"/>
            <w:r>
              <w:t xml:space="preserve">                            с. </w:t>
            </w:r>
            <w:proofErr w:type="spellStart"/>
            <w:r>
              <w:t>Грубське</w:t>
            </w:r>
            <w:proofErr w:type="spellEnd"/>
            <w:r>
              <w:t xml:space="preserve">                          с. </w:t>
            </w:r>
            <w:proofErr w:type="spellStart"/>
            <w:r>
              <w:t>Продубіївка</w:t>
            </w:r>
            <w:proofErr w:type="spellEnd"/>
            <w:r>
              <w:t xml:space="preserve">                    с. Вишневе </w:t>
            </w:r>
          </w:p>
          <w:p w:rsidR="00F46BE4" w:rsidRDefault="00F46BE4" w:rsidP="00E25BFF">
            <w:r>
              <w:t xml:space="preserve">с. </w:t>
            </w:r>
            <w:proofErr w:type="spellStart"/>
            <w:r>
              <w:t>Веленька</w:t>
            </w:r>
            <w:proofErr w:type="spellEnd"/>
            <w:r>
              <w:t xml:space="preserve">                         с. </w:t>
            </w:r>
            <w:proofErr w:type="spellStart"/>
            <w:r>
              <w:t>Онишпіль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129,3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235</w:t>
            </w:r>
          </w:p>
        </w:tc>
      </w:tr>
      <w:tr w:rsidR="00F46BE4" w:rsidTr="00E25BFF">
        <w:trPr>
          <w:trHeight w:val="255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142,89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71</w:t>
            </w:r>
          </w:p>
        </w:tc>
      </w:tr>
      <w:tr w:rsidR="00F46BE4" w:rsidTr="00E25BFF">
        <w:trPr>
          <w:trHeight w:val="210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104,7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145</w:t>
            </w:r>
          </w:p>
        </w:tc>
      </w:tr>
      <w:tr w:rsidR="00F46BE4" w:rsidTr="00E25BFF">
        <w:trPr>
          <w:trHeight w:val="270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78,6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116</w:t>
            </w:r>
          </w:p>
        </w:tc>
      </w:tr>
      <w:tr w:rsidR="00F46BE4" w:rsidTr="00E25BFF">
        <w:trPr>
          <w:trHeight w:val="285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52,8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38</w:t>
            </w:r>
          </w:p>
        </w:tc>
      </w:tr>
      <w:tr w:rsidR="00F46BE4" w:rsidTr="00E25BFF">
        <w:trPr>
          <w:trHeight w:val="195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152,0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156</w:t>
            </w:r>
          </w:p>
        </w:tc>
      </w:tr>
      <w:tr w:rsidR="00F46BE4" w:rsidTr="00E25BFF">
        <w:trPr>
          <w:trHeight w:val="255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38,0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</w:tr>
      <w:tr w:rsidR="00F46BE4" w:rsidTr="00E25BFF">
        <w:trPr>
          <w:trHeight w:val="4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t xml:space="preserve">                        </w:t>
            </w:r>
            <w:r>
              <w:rPr>
                <w:b/>
              </w:rPr>
              <w:t>Разом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t xml:space="preserve">              </w:t>
            </w:r>
            <w:r>
              <w:rPr>
                <w:b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698,29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772</w:t>
            </w:r>
          </w:p>
        </w:tc>
      </w:tr>
      <w:tr w:rsidR="00F46BE4" w:rsidTr="00E25BFF">
        <w:trPr>
          <w:trHeight w:val="343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roofErr w:type="spellStart"/>
            <w:r>
              <w:t>Більківецький</w:t>
            </w:r>
            <w:proofErr w:type="spellEnd"/>
            <w:r>
              <w:t xml:space="preserve"> </w:t>
            </w:r>
            <w:proofErr w:type="spellStart"/>
            <w:r>
              <w:t>старостинський</w:t>
            </w:r>
            <w:proofErr w:type="spellEnd"/>
            <w:r>
              <w:t xml:space="preserve"> округ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с. </w:t>
            </w:r>
            <w:proofErr w:type="spellStart"/>
            <w:r>
              <w:t>Більківці</w:t>
            </w:r>
            <w:proofErr w:type="spellEnd"/>
          </w:p>
          <w:p w:rsidR="00F46BE4" w:rsidRDefault="00F46BE4" w:rsidP="00E25BFF">
            <w:r>
              <w:t>с. Козак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340,4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900</w:t>
            </w:r>
          </w:p>
        </w:tc>
      </w:tr>
      <w:tr w:rsidR="00F46BE4" w:rsidTr="00E25BFF">
        <w:trPr>
          <w:trHeight w:val="34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48,5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112</w:t>
            </w:r>
          </w:p>
        </w:tc>
      </w:tr>
      <w:tr w:rsidR="00F46BE4" w:rsidTr="00E25BFF">
        <w:trPr>
          <w:trHeight w:val="428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tabs>
                <w:tab w:val="left" w:pos="1149"/>
              </w:tabs>
            </w:pPr>
            <w:r>
              <w:rPr>
                <w:b/>
              </w:rPr>
              <w:t xml:space="preserve">                        Разом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t xml:space="preserve">              </w:t>
            </w:r>
            <w:r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388,9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1012</w:t>
            </w:r>
          </w:p>
        </w:tc>
      </w:tr>
      <w:tr w:rsidR="00F46BE4" w:rsidTr="00E25BFF">
        <w:trPr>
          <w:trHeight w:val="287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3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Квітневий </w:t>
            </w:r>
            <w:proofErr w:type="spellStart"/>
            <w:r>
              <w:t>старостинський</w:t>
            </w:r>
            <w:proofErr w:type="spellEnd"/>
            <w:r>
              <w:t xml:space="preserve"> округ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 с. Квітневе</w:t>
            </w:r>
          </w:p>
          <w:p w:rsidR="00F46BE4" w:rsidRDefault="00F46BE4" w:rsidP="00E25BFF">
            <w:r>
              <w:t xml:space="preserve"> с. </w:t>
            </w:r>
            <w:proofErr w:type="spellStart"/>
            <w:r>
              <w:t>Царівка</w:t>
            </w:r>
            <w:proofErr w:type="spellEnd"/>
          </w:p>
          <w:p w:rsidR="00F46BE4" w:rsidRDefault="00F46BE4" w:rsidP="00E25BFF">
            <w:r>
              <w:t xml:space="preserve"> с. Антонівка</w:t>
            </w:r>
          </w:p>
          <w:p w:rsidR="00F46BE4" w:rsidRDefault="00F46BE4" w:rsidP="00E25BFF">
            <w:pPr>
              <w:ind w:left="68"/>
            </w:pPr>
            <w:r>
              <w:t xml:space="preserve">с. </w:t>
            </w:r>
            <w:proofErr w:type="spellStart"/>
            <w:r>
              <w:t>Браженець</w:t>
            </w:r>
            <w:proofErr w:type="spellEnd"/>
            <w:r>
              <w:t xml:space="preserve">                         с. </w:t>
            </w:r>
            <w:proofErr w:type="spellStart"/>
            <w:r>
              <w:t>Красилівка</w:t>
            </w:r>
            <w:proofErr w:type="spellEnd"/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295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323</w:t>
            </w:r>
          </w:p>
        </w:tc>
      </w:tr>
      <w:tr w:rsidR="00F46BE4" w:rsidTr="00E25BFF">
        <w:trPr>
          <w:trHeight w:val="22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163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161</w:t>
            </w:r>
          </w:p>
        </w:tc>
      </w:tr>
      <w:tr w:rsidR="00F46BE4" w:rsidTr="00E25BFF">
        <w:trPr>
          <w:trHeight w:val="21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47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22</w:t>
            </w:r>
          </w:p>
        </w:tc>
      </w:tr>
      <w:tr w:rsidR="00F46BE4" w:rsidTr="00E25BFF">
        <w:trPr>
          <w:trHeight w:val="2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49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37</w:t>
            </w:r>
          </w:p>
        </w:tc>
      </w:tr>
      <w:tr w:rsidR="00F46BE4" w:rsidTr="00E25BFF">
        <w:trPr>
          <w:trHeight w:val="342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78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50</w:t>
            </w:r>
          </w:p>
        </w:tc>
      </w:tr>
      <w:tr w:rsidR="00F46BE4" w:rsidTr="00E25BFF">
        <w:trPr>
          <w:trHeight w:val="50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tabs>
                <w:tab w:val="left" w:pos="1320"/>
              </w:tabs>
            </w:pPr>
            <w:r>
              <w:tab/>
            </w:r>
            <w:r>
              <w:rPr>
                <w:b/>
              </w:rPr>
              <w:t>Разом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ind w:firstLine="708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629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593</w:t>
            </w:r>
          </w:p>
        </w:tc>
      </w:tr>
      <w:tr w:rsidR="00F46BE4" w:rsidTr="00E25BFF">
        <w:trPr>
          <w:trHeight w:val="216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4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roofErr w:type="spellStart"/>
            <w:r>
              <w:t>Кропивнянський</w:t>
            </w:r>
            <w:proofErr w:type="spellEnd"/>
            <w:r>
              <w:t xml:space="preserve"> </w:t>
            </w:r>
            <w:proofErr w:type="spellStart"/>
            <w:r>
              <w:t>старостинський</w:t>
            </w:r>
            <w:proofErr w:type="spellEnd"/>
            <w:r>
              <w:t xml:space="preserve"> округ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 с. </w:t>
            </w:r>
            <w:proofErr w:type="spellStart"/>
            <w:r>
              <w:t>Кропивня</w:t>
            </w:r>
            <w:proofErr w:type="spellEnd"/>
          </w:p>
          <w:p w:rsidR="00F46BE4" w:rsidRDefault="00F46BE4" w:rsidP="00E25BFF">
            <w:r>
              <w:t xml:space="preserve"> с. Видумка                                   с. </w:t>
            </w:r>
            <w:proofErr w:type="spellStart"/>
            <w:r>
              <w:t>Голобіївка</w:t>
            </w:r>
            <w:proofErr w:type="spellEnd"/>
            <w:r>
              <w:t xml:space="preserve">                        с. </w:t>
            </w:r>
            <w:proofErr w:type="spellStart"/>
            <w:r>
              <w:t>Єлізаветівка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214,4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406</w:t>
            </w:r>
          </w:p>
        </w:tc>
      </w:tr>
      <w:tr w:rsidR="00F46BE4" w:rsidTr="00E25BFF">
        <w:trPr>
          <w:trHeight w:val="24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28,2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40</w:t>
            </w:r>
          </w:p>
        </w:tc>
      </w:tr>
      <w:tr w:rsidR="00F46BE4" w:rsidTr="00E25BFF">
        <w:trPr>
          <w:trHeight w:val="270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124,0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153</w:t>
            </w:r>
          </w:p>
        </w:tc>
      </w:tr>
      <w:tr w:rsidR="00F46BE4" w:rsidTr="00E25BFF">
        <w:trPr>
          <w:trHeight w:val="37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42,5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15</w:t>
            </w:r>
          </w:p>
        </w:tc>
      </w:tr>
      <w:tr w:rsidR="00F46BE4" w:rsidTr="00E25BFF">
        <w:trPr>
          <w:trHeight w:val="4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tabs>
                <w:tab w:val="left" w:pos="1365"/>
              </w:tabs>
            </w:pPr>
            <w:r>
              <w:tab/>
            </w:r>
            <w:r>
              <w:rPr>
                <w:b/>
              </w:rPr>
              <w:t>Разом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ind w:firstLine="708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409,1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614</w:t>
            </w:r>
          </w:p>
        </w:tc>
      </w:tr>
      <w:tr w:rsidR="00F46BE4" w:rsidTr="00E25BFF">
        <w:trPr>
          <w:trHeight w:val="311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5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roofErr w:type="spellStart"/>
            <w:r>
              <w:t>Стрижівський</w:t>
            </w:r>
            <w:proofErr w:type="spellEnd"/>
            <w:r>
              <w:t xml:space="preserve"> </w:t>
            </w:r>
            <w:proofErr w:type="spellStart"/>
            <w:r>
              <w:t>старостинський</w:t>
            </w:r>
            <w:proofErr w:type="spellEnd"/>
            <w:r>
              <w:t xml:space="preserve"> округ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с. </w:t>
            </w:r>
            <w:proofErr w:type="spellStart"/>
            <w:r>
              <w:t>Стрижівка</w:t>
            </w:r>
            <w:proofErr w:type="spellEnd"/>
            <w:r>
              <w:t xml:space="preserve">                           с. </w:t>
            </w:r>
            <w:proofErr w:type="spellStart"/>
            <w:r>
              <w:t>Колодязьки</w:t>
            </w:r>
            <w:proofErr w:type="spellEnd"/>
            <w:r>
              <w:t xml:space="preserve">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243,9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1375</w:t>
            </w:r>
          </w:p>
        </w:tc>
      </w:tr>
      <w:tr w:rsidR="00F46BE4" w:rsidTr="00E25BFF">
        <w:trPr>
          <w:trHeight w:val="375"/>
        </w:trPr>
        <w:tc>
          <w:tcPr>
            <w:tcW w:w="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41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2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52,0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100</w:t>
            </w:r>
          </w:p>
        </w:tc>
      </w:tr>
      <w:tr w:rsidR="00F46BE4" w:rsidTr="00E25BFF">
        <w:trPr>
          <w:trHeight w:val="247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tabs>
                <w:tab w:val="left" w:pos="1395"/>
              </w:tabs>
            </w:pPr>
            <w:r>
              <w:tab/>
            </w:r>
            <w:r>
              <w:rPr>
                <w:b/>
              </w:rPr>
              <w:t>Разом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ind w:firstLine="708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295,9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1475</w:t>
            </w:r>
          </w:p>
        </w:tc>
      </w:tr>
      <w:tr w:rsidR="00F46BE4" w:rsidTr="00E25BFF">
        <w:trPr>
          <w:trHeight w:val="300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6</w:t>
            </w:r>
          </w:p>
        </w:tc>
        <w:tc>
          <w:tcPr>
            <w:tcW w:w="4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roofErr w:type="spellStart"/>
            <w:r>
              <w:t>Вільнянський</w:t>
            </w:r>
            <w:proofErr w:type="spellEnd"/>
            <w:r>
              <w:t xml:space="preserve"> </w:t>
            </w:r>
            <w:proofErr w:type="spellStart"/>
            <w:r>
              <w:t>старостинський</w:t>
            </w:r>
            <w:proofErr w:type="spellEnd"/>
            <w:r>
              <w:t xml:space="preserve"> округ</w:t>
            </w:r>
          </w:p>
        </w:tc>
        <w:tc>
          <w:tcPr>
            <w:tcW w:w="2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 xml:space="preserve">с. </w:t>
            </w:r>
            <w:proofErr w:type="spellStart"/>
            <w:r>
              <w:t>Вільня</w:t>
            </w:r>
            <w:proofErr w:type="spellEnd"/>
          </w:p>
          <w:p w:rsidR="00F46BE4" w:rsidRDefault="00F46BE4" w:rsidP="00E25BFF">
            <w:r>
              <w:t xml:space="preserve"> с. Здвижки                            с. </w:t>
            </w:r>
            <w:proofErr w:type="spellStart"/>
            <w:r>
              <w:t>Семенівка</w:t>
            </w:r>
            <w:proofErr w:type="spellEnd"/>
            <w:r>
              <w:t xml:space="preserve"> </w:t>
            </w:r>
          </w:p>
          <w:p w:rsidR="00F46BE4" w:rsidRDefault="00F46BE4" w:rsidP="00E25BFF">
            <w:r>
              <w:t xml:space="preserve">с. </w:t>
            </w:r>
            <w:proofErr w:type="spellStart"/>
            <w:r>
              <w:t>Борок</w:t>
            </w:r>
            <w:proofErr w:type="spellEnd"/>
            <w:r>
              <w:t xml:space="preserve"> </w:t>
            </w:r>
          </w:p>
          <w:p w:rsidR="00F46BE4" w:rsidRDefault="00F46BE4" w:rsidP="00E25BFF">
            <w:r>
              <w:t xml:space="preserve">с. </w:t>
            </w:r>
            <w:proofErr w:type="spellStart"/>
            <w:r>
              <w:t>Радівка</w:t>
            </w:r>
            <w:proofErr w:type="spellEnd"/>
            <w:r>
              <w:t xml:space="preserve"> </w:t>
            </w:r>
          </w:p>
          <w:p w:rsidR="00F46BE4" w:rsidRDefault="00F46BE4" w:rsidP="00E25BFF">
            <w:r>
              <w:t xml:space="preserve">с. </w:t>
            </w:r>
            <w:proofErr w:type="spellStart"/>
            <w:r>
              <w:t>Вільнянка</w:t>
            </w:r>
            <w:proofErr w:type="spell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Pr="00875FEC" w:rsidRDefault="00F46BE4" w:rsidP="00E25BFF">
            <w:r>
              <w:t>303,9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r>
              <w:t>226</w:t>
            </w:r>
          </w:p>
        </w:tc>
      </w:tr>
      <w:tr w:rsidR="00F46BE4" w:rsidTr="00E25BFF">
        <w:trPr>
          <w:trHeight w:val="225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136,6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164</w:t>
            </w:r>
          </w:p>
        </w:tc>
      </w:tr>
      <w:tr w:rsidR="00F46BE4" w:rsidTr="00E25BFF">
        <w:trPr>
          <w:trHeight w:val="300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51,7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31</w:t>
            </w:r>
          </w:p>
        </w:tc>
      </w:tr>
      <w:tr w:rsidR="00F46BE4" w:rsidTr="00E25BFF">
        <w:trPr>
          <w:trHeight w:val="240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41,7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39</w:t>
            </w:r>
          </w:p>
        </w:tc>
      </w:tr>
      <w:tr w:rsidR="00F46BE4" w:rsidTr="00E25BFF">
        <w:trPr>
          <w:trHeight w:val="255"/>
        </w:trPr>
        <w:tc>
          <w:tcPr>
            <w:tcW w:w="8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85,0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76</w:t>
            </w:r>
          </w:p>
        </w:tc>
      </w:tr>
      <w:tr w:rsidR="00F46BE4" w:rsidTr="00E25BFF">
        <w:trPr>
          <w:trHeight w:val="70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2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135,8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>
            <w:r>
              <w:t>118</w:t>
            </w:r>
          </w:p>
        </w:tc>
      </w:tr>
      <w:tr w:rsidR="00F46BE4" w:rsidTr="00E25BFF">
        <w:trPr>
          <w:trHeight w:val="526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6BE4" w:rsidRDefault="00F46BE4" w:rsidP="00E25BFF"/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tabs>
                <w:tab w:val="left" w:pos="1202"/>
              </w:tabs>
            </w:pPr>
            <w:r>
              <w:t xml:space="preserve">                        </w:t>
            </w:r>
            <w:r>
              <w:rPr>
                <w:b/>
              </w:rPr>
              <w:t>Разом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 xml:space="preserve">              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450,8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6BE4" w:rsidRDefault="00F46BE4" w:rsidP="00E25BFF">
            <w:pPr>
              <w:rPr>
                <w:b/>
              </w:rPr>
            </w:pPr>
            <w:r>
              <w:rPr>
                <w:b/>
              </w:rPr>
              <w:t>428</w:t>
            </w:r>
          </w:p>
        </w:tc>
      </w:tr>
    </w:tbl>
    <w:p w:rsidR="00F46BE4" w:rsidRPr="00B761BF" w:rsidRDefault="00F46BE4" w:rsidP="00974016">
      <w:pPr>
        <w:tabs>
          <w:tab w:val="left" w:pos="567"/>
        </w:tabs>
        <w:spacing w:after="0" w:line="240" w:lineRule="auto"/>
        <w:ind w:right="5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01F96" w:rsidRPr="00401F96" w:rsidRDefault="007D62C5" w:rsidP="00DB219C">
      <w:pPr>
        <w:tabs>
          <w:tab w:val="left" w:pos="567"/>
        </w:tabs>
        <w:spacing w:after="0" w:line="240" w:lineRule="auto"/>
        <w:ind w:right="50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</w:t>
      </w:r>
      <w:r w:rsidR="0097401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E85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Відсутність </w:t>
      </w:r>
      <w:r w:rsidR="006A5E1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інформації щодо </w:t>
      </w:r>
      <w:r w:rsidR="00E85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визначення правового статусу земель</w:t>
      </w:r>
      <w:r w:rsidR="00401F96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 території Коростишівської міської ради, а також</w:t>
      </w:r>
      <w:r w:rsidR="00E8527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встановлення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місця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розташування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земельних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ділянок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їхніх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меж,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розмірів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виявлення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земель,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що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не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використовуються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використовуються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нераціонально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або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не за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цільовим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призначенням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встановлення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кількісних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якісних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характеристик земель,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необхідних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для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ведення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державного земельного кадастру та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  <w:r w:rsidR="00E85270" w:rsidRPr="00401F96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br/>
      </w:r>
      <w:r w:rsidR="006A5E1B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      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Таким чином,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що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отримує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громада </w:t>
      </w:r>
      <w:proofErr w:type="spellStart"/>
      <w:proofErr w:type="gram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м</w:t>
      </w:r>
      <w:proofErr w:type="gram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іста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результаті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проведення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інвентаризації</w:t>
      </w:r>
      <w:proofErr w:type="spellEnd"/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землі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:</w:t>
      </w:r>
      <w:r w:rsidR="00E85270" w:rsidRPr="00401F96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br/>
      </w:r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      </w:t>
      </w:r>
      <w:r w:rsidR="00F46B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1. </w:t>
      </w:r>
      <w:proofErr w:type="spellStart"/>
      <w:r w:rsidR="00F46B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творюється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повноцінна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база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даних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про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всі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земельні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ділянки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в межах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населеного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пункту</w:t>
      </w:r>
      <w:r w:rsidR="00A23D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за </w:t>
      </w:r>
      <w:proofErr w:type="spellStart"/>
      <w:r w:rsidR="00A23D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його</w:t>
      </w:r>
      <w:proofErr w:type="spellEnd"/>
      <w:r w:rsidR="00A23DB1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межами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на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паперових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електронних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носіях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.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Завдяки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цьому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proofErr w:type="gram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</w:t>
      </w:r>
      <w:proofErr w:type="gram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ідвищується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його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інвестиційна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привабливість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спрощується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пошук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потенційних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земельних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ділянок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для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інвестора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містобудівних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потреб;</w:t>
      </w:r>
      <w:r w:rsidR="00E85270" w:rsidRPr="00401F96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br/>
      </w:r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      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2. </w:t>
      </w:r>
      <w:r w:rsidR="00F46B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лада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отримує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можливість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організації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постійного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контролю за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використанням</w:t>
      </w:r>
      <w:proofErr w:type="spellEnd"/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земель</w:t>
      </w:r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</w:t>
      </w:r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населеному</w:t>
      </w:r>
      <w:proofErr w:type="spellEnd"/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пункті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E85270" w:rsidRPr="00401F96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br/>
      </w:r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      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3. </w:t>
      </w:r>
      <w:proofErr w:type="spellStart"/>
      <w:r w:rsidR="00F46B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иявлення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всіх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землекористувачів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власників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землі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встановленням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меж</w:t>
      </w:r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їх</w:t>
      </w:r>
      <w:proofErr w:type="spellEnd"/>
      <w:r w:rsidR="00275D2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ділянок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E85270" w:rsidRPr="00401F96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br/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      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4. </w:t>
      </w:r>
      <w:proofErr w:type="spellStart"/>
      <w:r w:rsidR="00F46B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иявлення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земельних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ділянок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що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не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використовуються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або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використовуються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нераціонально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не за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цільовим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призначенням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;</w:t>
      </w:r>
      <w:r w:rsidR="00E85270" w:rsidRPr="00401F96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br/>
      </w:r>
      <w:r w:rsidR="009740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      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5. </w:t>
      </w:r>
      <w:proofErr w:type="spellStart"/>
      <w:r w:rsidR="00F46BE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начно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скорочуються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витрати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жителів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села, селища, </w:t>
      </w:r>
      <w:proofErr w:type="spellStart"/>
      <w:proofErr w:type="gram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м</w:t>
      </w:r>
      <w:proofErr w:type="gram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іста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при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виготовленні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кадастрового номеру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земельної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ділянки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,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приватизації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землі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ін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.</w:t>
      </w:r>
      <w:r w:rsidR="00E85270" w:rsidRPr="00401F96">
        <w:rPr>
          <w:rFonts w:ascii="Times New Roman" w:hAnsi="Times New Roman" w:cs="Times New Roman"/>
          <w:color w:val="000000" w:themeColor="text1"/>
          <w:sz w:val="18"/>
          <w:szCs w:val="18"/>
          <w:lang w:val="ru-RU"/>
        </w:rPr>
        <w:br/>
      </w:r>
      <w:r w:rsidR="009740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       </w:t>
      </w:r>
      <w:proofErr w:type="spellStart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</w:t>
      </w:r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нвентаризація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землі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ста</w:t>
      </w:r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не одним </w:t>
      </w:r>
      <w:proofErr w:type="spellStart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із</w:t>
      </w:r>
      <w:proofErr w:type="spellEnd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ключових</w:t>
      </w:r>
      <w:proofErr w:type="spellEnd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факторів</w:t>
      </w:r>
      <w:proofErr w:type="spellEnd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подальшого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успіху</w:t>
      </w:r>
      <w:proofErr w:type="spellEnd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та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розвитку</w:t>
      </w:r>
      <w:proofErr w:type="spellEnd"/>
      <w:r w:rsidR="009740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громади</w:t>
      </w:r>
      <w:proofErr w:type="spellEnd"/>
      <w:r w:rsidR="0097401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ab/>
      </w:r>
      <w:proofErr w:type="spellStart"/>
      <w:r w:rsidR="00E85270" w:rsidRPr="00401F96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>зокрема</w:t>
      </w:r>
      <w:proofErr w:type="spellEnd"/>
      <w:r w:rsidR="00DB219C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ru-RU"/>
        </w:rPr>
        <w:t xml:space="preserve"> </w:t>
      </w:r>
      <w:r w:rsidR="00401F96" w:rsidRPr="00401F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по всій громаді</w:t>
      </w:r>
      <w:r w:rsidR="00DB21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proofErr w:type="spellStart"/>
      <w:r w:rsidR="00DB21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збільшаться</w:t>
      </w:r>
      <w:proofErr w:type="spellEnd"/>
      <w:r w:rsidR="00DB21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надходження</w:t>
      </w:r>
      <w:r w:rsidR="00401F96" w:rsidRPr="00401F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до місцевого бюджету</w:t>
      </w:r>
      <w:r w:rsidR="00DB21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401F96" w:rsidRPr="00401F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401F96" w:rsidRDefault="00401F96" w:rsidP="00E8527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61BF" w:rsidRDefault="00B761BF" w:rsidP="00E85270">
      <w:pPr>
        <w:suppressAutoHyphens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3. Мета Програми</w:t>
      </w:r>
    </w:p>
    <w:p w:rsidR="00485964" w:rsidRPr="00B761BF" w:rsidRDefault="00485964" w:rsidP="00B761BF">
      <w:pPr>
        <w:suppressAutoHyphen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Метою Програми 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проведення інвентаризації земель</w:t>
      </w:r>
      <w:r w:rsidR="00431C3B" w:rsidRPr="00431C3B">
        <w:rPr>
          <w:sz w:val="28"/>
          <w:szCs w:val="28"/>
          <w:lang w:val="uk-UA"/>
        </w:rPr>
        <w:t xml:space="preserve"> 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 території </w:t>
      </w:r>
      <w:r w:rsidR="00493B9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Коростишівської міської ради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є встановлення місця розташування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земельних ділянок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їх меж, розмірів, правового статусу, кількісних та якісних характеристик земель, необхідних для ведення державного земельного кадастру, здійснення державного контролю за використанням та охороною земель, 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захист ґрунтів від виснаження, деградації, забруднення, відтворення та збереження їхньої родючості, створення екологічно безпечних умов проживання населення і ведення господарської діяльності, збереження ландшафтного і біологічного різноманіття, підвищення продуктивності земель лісового фонду</w:t>
      </w:r>
      <w:r w:rsidR="00A9017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водного фонду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прийняття на її основі відповідних рішень орган</w:t>
      </w:r>
      <w:r w:rsidR="00493B97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у місцевого самоврядування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сприяння в реалізації державної політики в сфері земельних відносин, спрямованої на збалансоване забезпечення потреб населення і галузей економіки у земельних ресурсах, а також визначення оптимальних обсягів робіт, необхідних для розв’язання цих проблем.</w:t>
      </w:r>
    </w:p>
    <w:p w:rsidR="00485964" w:rsidRDefault="00485964" w:rsidP="00FE3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</w:p>
    <w:p w:rsidR="00B761BF" w:rsidRDefault="00B761BF" w:rsidP="00B76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>4. Шляхи і засоби розв'язання проблеми, обсяг та джерела       фінансування; строки та етапи виконання Програми</w:t>
      </w:r>
    </w:p>
    <w:p w:rsidR="00485964" w:rsidRPr="00B761BF" w:rsidRDefault="00485964" w:rsidP="00B761B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B761BF" w:rsidRPr="00B761BF" w:rsidRDefault="00B761BF" w:rsidP="00B761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ab/>
        <w:t xml:space="preserve">Відповідно до Постанови Кабінету Міністрів України </w:t>
      </w:r>
      <w:r w:rsidRPr="00B761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від 05.06.2019     </w:t>
      </w:r>
      <w:r w:rsidR="0048596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</w:t>
      </w:r>
      <w:r w:rsidRPr="00B761BF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№ 476 </w:t>
      </w:r>
      <w:r w:rsidRPr="00B761B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 w:eastAsia="ru-RU"/>
        </w:rPr>
        <w:t xml:space="preserve"> </w:t>
      </w:r>
      <w:r w:rsidRPr="00B761BF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ru-RU"/>
        </w:rPr>
        <w:t>"Про затвердження Порядку проведення інвентаризації земель та визнання такими, що втратили чинність, деяких постанов Кабінету Міністрів України",   і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нвентаризація    земель   та   складання  за  її результатами технічної документації із землеустрою, проводиться з урахуванням принципів плановості, достовірності   та   повноти даних,   послідовності   і   стандартності   процедур, доступності використання інформаційної бази, узагальнення даних з додержанням єдиних засад та технології їх оброблення.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Інвентаризація земель</w:t>
      </w:r>
      <w:r w:rsidR="00431C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проводиться в межах адміністративно-територіальних одиниць, </w:t>
      </w:r>
      <w:r w:rsidR="004571A4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та</w:t>
      </w:r>
      <w:r w:rsidR="00431C3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 їх межами 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Вихідними даними для проведення інвентаризації земель є: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матеріали з Державного фонду документації із землеустрою;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відомості з Державного земельного кадастру в паперовій та електронній (цифровій) формі, у тому числі Поземельної книги; книги записів реєстрації державних актів на право власності на землю та на право постійного користування землею, договорів оренди землі; електронних документів, що містять відомості про результати робіт із землеустрою;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містобудівна документація, затверджена в установленому </w:t>
      </w:r>
      <w:bookmarkStart w:id="0" w:name="_GoBack"/>
      <w:bookmarkEnd w:id="0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законодавством порядку;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планово-картографічні матеріали;   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відомості з Державного реєстру речових прав на нерухоме майно;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копії документів, які посвідчують речові права на земельну ділянку або підтверджують сплату земельного податку.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 час проведення інвентаризації земель можуть використовуватися матеріали дистанційного зондування землі, лісовпорядкування, проекти створення територій та об’єктів природно-заповідного фонду, програми у сфері формування, збереження та використання </w:t>
      </w:r>
      <w:proofErr w:type="spellStart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екомережі</w:t>
      </w:r>
      <w:proofErr w:type="spellEnd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.</w:t>
      </w:r>
    </w:p>
    <w:p w:rsidR="00B761BF" w:rsidRPr="00B761BF" w:rsidRDefault="00B761BF" w:rsidP="00B761B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Підставою для проведення інвентаризації земель є рішення </w:t>
      </w:r>
      <w:r w:rsidR="006A5E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міської ради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щодо виконання відповідних робіт, договори, укладені між юридичними чи фізичними особами (землевласниками і землекористувачами) та розробниками технічної документації (далі - виконавці)</w:t>
      </w:r>
    </w:p>
    <w:p w:rsidR="00B761BF" w:rsidRPr="00B761BF" w:rsidRDefault="00B761BF" w:rsidP="005C626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Фінансування заходів Програми здійснюватиметься за рахунок коштів</w:t>
      </w:r>
      <w:r w:rsidR="005C626C" w:rsidRPr="005C626C">
        <w:rPr>
          <w:lang w:val="uk-UA"/>
        </w:rPr>
        <w:t xml:space="preserve"> </w:t>
      </w:r>
      <w:r w:rsidR="008529D8" w:rsidRPr="008529D8">
        <w:rPr>
          <w:rFonts w:ascii="Times New Roman" w:hAnsi="Times New Roman" w:cs="Times New Roman"/>
          <w:sz w:val="28"/>
          <w:szCs w:val="28"/>
          <w:lang w:val="uk-UA"/>
        </w:rPr>
        <w:t>міського</w:t>
      </w:r>
      <w:r w:rsidR="006A5E1B">
        <w:rPr>
          <w:rFonts w:ascii="Times New Roman" w:hAnsi="Times New Roman" w:cs="Times New Roman"/>
          <w:sz w:val="28"/>
          <w:szCs w:val="28"/>
          <w:lang w:val="uk-UA"/>
        </w:rPr>
        <w:t xml:space="preserve"> та обласного </w:t>
      </w:r>
      <w:r w:rsidR="005C626C" w:rsidRPr="005C62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бюджет</w:t>
      </w:r>
      <w:r w:rsidR="006A5E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ів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, що надходять у порядку відшкодування втрат сільськогосподарського і </w:t>
      </w:r>
      <w:r w:rsidR="00BB6F95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  <w:r w:rsidR="005C62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л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ісогосподарського виробництва у відповідності до вимог ст. 20</w:t>
      </w:r>
      <w:r w:rsidR="006A5E1B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9 Земельного кодексу України (Додаток 1).</w:t>
      </w:r>
      <w:r w:rsidR="005C626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</w:t>
      </w:r>
    </w:p>
    <w:p w:rsidR="005C626C" w:rsidRDefault="005C626C" w:rsidP="005C626C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E21F83" w:rsidRDefault="00E21F83" w:rsidP="00B761B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1C3B" w:rsidRDefault="00431C3B" w:rsidP="00B761B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31C3B" w:rsidRDefault="00431C3B" w:rsidP="00B761B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61BF" w:rsidRDefault="00B761BF" w:rsidP="00B761B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lastRenderedPageBreak/>
        <w:t>5.  Перелік завдань (напрямів), заходів Програми та результативні показники.</w:t>
      </w:r>
    </w:p>
    <w:p w:rsidR="00485964" w:rsidRPr="00B761BF" w:rsidRDefault="00485964" w:rsidP="00B761BF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B761BF" w:rsidRPr="00B761BF" w:rsidRDefault="00B761BF" w:rsidP="00B761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Підставою для пр</w:t>
      </w:r>
      <w:r w:rsidR="008529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оведення інвентаризації земель 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є рішення органу </w:t>
      </w:r>
      <w:r w:rsidR="008529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самоврядування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уповноваженого здійснювати розпорядження земельною ділянкою.</w:t>
      </w:r>
    </w:p>
    <w:p w:rsidR="00B761BF" w:rsidRPr="00B761BF" w:rsidRDefault="00B761BF" w:rsidP="00B761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Замовником технічної документації із землеустрою щодо інвентаризації земель являються органи </w:t>
      </w:r>
      <w:r w:rsidR="008529D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місцевого самоврядування</w:t>
      </w: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B761BF" w:rsidRPr="00B761BF" w:rsidRDefault="00B761BF" w:rsidP="00B761B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Виконавцями робіт із землеустрою є: юридичні особи, що володіють необхідним технічним і технологічним забезпеченням та у складі яких працює за основним місцем роботи не менше двох сертифікованих інженерів-землевпорядників, які є відповідальними за якість робіт із землеустрою;</w:t>
      </w:r>
    </w:p>
    <w:p w:rsidR="00B761BF" w:rsidRPr="00B761BF" w:rsidRDefault="00B761BF" w:rsidP="00B761BF">
      <w:pPr>
        <w:keepNext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фізичні особи - підприємці, які володіють необхідним технічним і технологічним забезпеченням та є сертифікованими інженерами-землевпорядниками, відповідальними за якість робіт із землеустрою.</w:t>
      </w:r>
    </w:p>
    <w:p w:rsidR="00B761BF" w:rsidRPr="00B761BF" w:rsidRDefault="00B761BF" w:rsidP="00B761BF">
      <w:pPr>
        <w:keepNext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Роботи з інвентаризації земель включають </w:t>
      </w:r>
      <w:proofErr w:type="spellStart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обстежувальні</w:t>
      </w:r>
      <w:proofErr w:type="spellEnd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топографо-геодезичні та проектно-вишукувальні роботи, складення і оформлення технічної документації в паперовій та електронній (цифровій) формі.</w:t>
      </w:r>
    </w:p>
    <w:p w:rsidR="00B761BF" w:rsidRPr="00B761BF" w:rsidRDefault="00B761BF" w:rsidP="00B761BF">
      <w:pPr>
        <w:keepNext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Топографо-геодезичні роботи виконуються в єдиній державній системі координат з метою визначення або уточнення меж земельних ділянок, обмежень у їх використанні, обтяжень прав на земельні ділянки та угідь, які потребують уточнення або за якими неможливо визначити такі межі під час виконання </w:t>
      </w:r>
      <w:proofErr w:type="spellStart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обстежувальних</w:t>
      </w:r>
      <w:proofErr w:type="spellEnd"/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робіт.</w:t>
      </w:r>
    </w:p>
    <w:p w:rsidR="00B761BF" w:rsidRPr="00B761BF" w:rsidRDefault="00B761BF" w:rsidP="00B761BF">
      <w:pPr>
        <w:keepNext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 результатами проведення інвентаризації земель виконавцями розробляється технічна документація відповідно до статті 57 Закону України “Про землеустрій”.</w:t>
      </w:r>
    </w:p>
    <w:p w:rsidR="00B761BF" w:rsidRPr="00B761BF" w:rsidRDefault="00B761BF" w:rsidP="00B761BF">
      <w:pPr>
        <w:keepNext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Технічна документація погоджується та затверджується в порядку, встановленому статтею 186 Земельного кодексу України.</w:t>
      </w:r>
    </w:p>
    <w:p w:rsidR="00B761BF" w:rsidRDefault="00B761BF" w:rsidP="00B761BF">
      <w:pPr>
        <w:keepNext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761B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Відомості, отримані за результатами інвентаризації земель, вносяться до Державного земельного кадастру відповідно до Порядку ведення Державного земельного кадастру, затвердженого постановою Кабінету Міністрів України від 17 жовтня 2012 р. № 1051. </w:t>
      </w:r>
    </w:p>
    <w:p w:rsidR="00E21F83" w:rsidRPr="00B761BF" w:rsidRDefault="00E21F83" w:rsidP="00B761BF">
      <w:pPr>
        <w:keepNext/>
        <w:spacing w:after="0" w:line="240" w:lineRule="auto"/>
        <w:ind w:firstLine="851"/>
        <w:jc w:val="both"/>
        <w:outlineLvl w:val="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Напрямки діяльності </w:t>
      </w:r>
      <w:r w:rsidR="00972F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 заходи Програми викладено у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Додатку 2.</w:t>
      </w:r>
    </w:p>
    <w:p w:rsidR="00512D3D" w:rsidRDefault="00512D3D" w:rsidP="00512D3D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12D3D" w:rsidRPr="00B761BF" w:rsidRDefault="00512D3D" w:rsidP="00512D3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6.  </w:t>
      </w:r>
      <w:proofErr w:type="spellStart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>Координація</w:t>
      </w:r>
      <w:proofErr w:type="spellEnd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та </w:t>
      </w:r>
      <w:proofErr w:type="gramStart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>контроль за</w:t>
      </w:r>
      <w:proofErr w:type="gramEnd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ходом </w:t>
      </w:r>
      <w:proofErr w:type="spellStart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>виконання</w:t>
      </w:r>
      <w:proofErr w:type="spellEnd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>Програми</w:t>
      </w:r>
      <w:proofErr w:type="spellEnd"/>
      <w:r w:rsidRPr="00B761BF">
        <w:rPr>
          <w:rFonts w:ascii="Times New Roman" w:hAnsi="Times New Roman" w:cs="Times New Roman"/>
          <w:b/>
          <w:sz w:val="28"/>
          <w:szCs w:val="28"/>
          <w:lang w:val="ru-RU"/>
        </w:rPr>
        <w:t>.</w:t>
      </w:r>
    </w:p>
    <w:p w:rsidR="00512D3D" w:rsidRPr="00B761BF" w:rsidRDefault="00512D3D" w:rsidP="00512D3D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512D3D" w:rsidRDefault="00512D3D" w:rsidP="008500A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Координацію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дій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між</w:t>
      </w:r>
      <w:proofErr w:type="spellEnd"/>
      <w:proofErr w:type="gram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учасниками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, контроль за 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виконанням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її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заходів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здійснює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міська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рада. </w:t>
      </w:r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Контроль за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цільовим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ефективним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використанням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коштів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Фінансово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відділ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Коростишівської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ради </w:t>
      </w:r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та </w:t>
      </w:r>
      <w:proofErr w:type="spellStart"/>
      <w:proofErr w:type="gram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проф</w:t>
      </w:r>
      <w:proofErr w:type="gramEnd"/>
      <w:r w:rsidRPr="00B761BF">
        <w:rPr>
          <w:rFonts w:ascii="Times New Roman" w:hAnsi="Times New Roman" w:cs="Times New Roman"/>
          <w:sz w:val="28"/>
          <w:szCs w:val="28"/>
          <w:lang w:val="ru-RU"/>
        </w:rPr>
        <w:t>ільна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B761BF">
        <w:rPr>
          <w:rFonts w:ascii="Times New Roman" w:hAnsi="Times New Roman" w:cs="Times New Roman"/>
          <w:sz w:val="28"/>
          <w:szCs w:val="28"/>
          <w:lang w:val="ru-RU"/>
        </w:rPr>
        <w:t>комісія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ru-RU"/>
        </w:rPr>
        <w:t>міської</w:t>
      </w:r>
      <w:proofErr w:type="spellEnd"/>
      <w:r w:rsidRPr="00B761BF">
        <w:rPr>
          <w:rFonts w:ascii="Times New Roman" w:hAnsi="Times New Roman" w:cs="Times New Roman"/>
          <w:sz w:val="28"/>
          <w:szCs w:val="28"/>
          <w:lang w:val="ru-RU"/>
        </w:rPr>
        <w:t xml:space="preserve"> ради.</w:t>
      </w:r>
    </w:p>
    <w:p w:rsidR="00B761BF" w:rsidRPr="00512D3D" w:rsidRDefault="00B761BF" w:rsidP="00512D3D">
      <w:pPr>
        <w:rPr>
          <w:rFonts w:ascii="Times New Roman" w:hAnsi="Times New Roman" w:cs="Times New Roman"/>
          <w:sz w:val="28"/>
          <w:szCs w:val="28"/>
          <w:lang w:val="uk-UA"/>
        </w:rPr>
        <w:sectPr w:rsidR="00B761BF" w:rsidRPr="00512D3D" w:rsidSect="00F46BE4">
          <w:type w:val="evenPage"/>
          <w:pgSz w:w="12240" w:h="15840"/>
          <w:pgMar w:top="709" w:right="850" w:bottom="1134" w:left="1701" w:header="708" w:footer="708" w:gutter="0"/>
          <w:cols w:space="708"/>
          <w:docGrid w:linePitch="360"/>
        </w:sectPr>
      </w:pPr>
    </w:p>
    <w:p w:rsidR="00201BEE" w:rsidRDefault="00201BEE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500A1" w:rsidRDefault="008500A1" w:rsidP="00DF6FF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Додаток 1 до </w:t>
      </w:r>
      <w:r w:rsidR="00077CF3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програми </w:t>
      </w:r>
      <w: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проведення інвентаризації земель на території Коростишівської міської ради на 2022 рік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</w:t>
      </w:r>
    </w:p>
    <w:p w:rsidR="008500A1" w:rsidRPr="008500A1" w:rsidRDefault="00DF6FF8" w:rsidP="00DF6FF8">
      <w:pPr>
        <w:spacing w:after="0" w:line="218" w:lineRule="auto"/>
        <w:ind w:left="1134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затверджені</w:t>
      </w:r>
      <w:r w:rsidR="008500A1"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рішенням </w:t>
      </w:r>
      <w:r w:rsid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</w:t>
      </w:r>
      <w:r w:rsidR="008500A1"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Коростишівської міської ради від _________</w:t>
      </w:r>
    </w:p>
    <w:p w:rsidR="008500A1" w:rsidRPr="008500A1" w:rsidRDefault="008500A1" w:rsidP="00DF6FF8">
      <w:pPr>
        <w:spacing w:after="0" w:line="218" w:lineRule="auto"/>
        <w:ind w:left="1134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№ _____</w:t>
      </w:r>
    </w:p>
    <w:p w:rsidR="008500A1" w:rsidRDefault="008500A1" w:rsidP="00DF6FF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500A1" w:rsidRDefault="008500A1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8500A1" w:rsidRDefault="008500A1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201BEE" w:rsidRPr="00201BEE" w:rsidRDefault="00201BEE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Ресурсне забезпечення </w:t>
      </w:r>
      <w:r w:rsidR="0083227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міської</w:t>
      </w:r>
      <w:r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Програми проведення інвентаризації земель </w:t>
      </w:r>
    </w:p>
    <w:p w:rsidR="00201BEE" w:rsidRPr="00201BEE" w:rsidRDefault="0083227B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території Коростишівської міської ради Житомирської області</w:t>
      </w:r>
      <w:r w:rsidR="00201BEE"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на 202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="00201BEE"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рік</w:t>
      </w:r>
    </w:p>
    <w:p w:rsidR="00201BEE" w:rsidRPr="00201BEE" w:rsidRDefault="00201BEE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3519" w:type="pct"/>
        <w:tblInd w:w="1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3259"/>
        <w:gridCol w:w="4252"/>
      </w:tblGrid>
      <w:tr w:rsidR="0062294A" w:rsidRPr="004571A4" w:rsidTr="00B50F9F">
        <w:trPr>
          <w:trHeight w:val="657"/>
        </w:trPr>
        <w:tc>
          <w:tcPr>
            <w:tcW w:w="1160" w:type="pct"/>
            <w:shd w:val="clear" w:color="auto" w:fill="auto"/>
            <w:vAlign w:val="center"/>
          </w:tcPr>
          <w:p w:rsidR="00392EFE" w:rsidRPr="00201BEE" w:rsidRDefault="00B50F9F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Назва бюджету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392EFE" w:rsidRPr="00201BEE" w:rsidRDefault="00B50F9F" w:rsidP="00B50F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Обсяг коштів, які пропонується залучити на виконання програми</w:t>
            </w:r>
          </w:p>
        </w:tc>
        <w:tc>
          <w:tcPr>
            <w:tcW w:w="2174" w:type="pct"/>
            <w:vAlign w:val="center"/>
          </w:tcPr>
          <w:p w:rsidR="00392EFE" w:rsidRPr="00201BEE" w:rsidRDefault="00392EFE" w:rsidP="004C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Всього витрат на виконання програми</w:t>
            </w:r>
          </w:p>
        </w:tc>
      </w:tr>
      <w:tr w:rsidR="0062294A" w:rsidRPr="00201BEE" w:rsidTr="0062294A">
        <w:tc>
          <w:tcPr>
            <w:tcW w:w="1160" w:type="pct"/>
            <w:shd w:val="clear" w:color="auto" w:fill="auto"/>
          </w:tcPr>
          <w:p w:rsidR="00392EFE" w:rsidRPr="00201BEE" w:rsidRDefault="00392EFE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1666" w:type="pct"/>
            <w:shd w:val="clear" w:color="auto" w:fill="auto"/>
          </w:tcPr>
          <w:p w:rsidR="00392EFE" w:rsidRPr="00201BEE" w:rsidRDefault="00392EFE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2174" w:type="pct"/>
          </w:tcPr>
          <w:p w:rsidR="00392EFE" w:rsidRPr="00201BEE" w:rsidRDefault="00392EFE" w:rsidP="004C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</w:tr>
      <w:tr w:rsidR="0062294A" w:rsidRPr="00201BEE" w:rsidTr="0062294A">
        <w:trPr>
          <w:trHeight w:val="743"/>
        </w:trPr>
        <w:tc>
          <w:tcPr>
            <w:tcW w:w="1160" w:type="pct"/>
            <w:shd w:val="clear" w:color="auto" w:fill="auto"/>
          </w:tcPr>
          <w:p w:rsidR="00392EFE" w:rsidRPr="00201BEE" w:rsidRDefault="004F488E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="00392E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міський бюджет</w:t>
            </w:r>
          </w:p>
        </w:tc>
        <w:tc>
          <w:tcPr>
            <w:tcW w:w="1666" w:type="pct"/>
            <w:shd w:val="clear" w:color="auto" w:fill="auto"/>
          </w:tcPr>
          <w:p w:rsidR="00392EFE" w:rsidRPr="00201BEE" w:rsidRDefault="00392EFE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</w:t>
            </w:r>
            <w:r w:rsidR="00B50F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грн</w:t>
            </w:r>
          </w:p>
        </w:tc>
        <w:tc>
          <w:tcPr>
            <w:tcW w:w="2174" w:type="pct"/>
          </w:tcPr>
          <w:p w:rsidR="00392EFE" w:rsidRPr="00201BEE" w:rsidRDefault="004F488E" w:rsidP="004C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200</w:t>
            </w:r>
            <w:r w:rsidR="00B50F9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грн</w:t>
            </w:r>
          </w:p>
        </w:tc>
      </w:tr>
      <w:tr w:rsidR="0062294A" w:rsidRPr="00201BEE" w:rsidTr="0062294A">
        <w:trPr>
          <w:trHeight w:val="853"/>
        </w:trPr>
        <w:tc>
          <w:tcPr>
            <w:tcW w:w="1160" w:type="pct"/>
            <w:shd w:val="clear" w:color="auto" w:fill="auto"/>
          </w:tcPr>
          <w:p w:rsidR="00392EFE" w:rsidRPr="00201BEE" w:rsidRDefault="00392EFE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62294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обласний 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бюджет</w:t>
            </w:r>
          </w:p>
        </w:tc>
        <w:tc>
          <w:tcPr>
            <w:tcW w:w="1666" w:type="pct"/>
            <w:shd w:val="clear" w:color="auto" w:fill="auto"/>
          </w:tcPr>
          <w:p w:rsidR="00392EFE" w:rsidRDefault="00392EFE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4F48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 w:rsidR="004F488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00 000, 00грн</w:t>
            </w:r>
          </w:p>
          <w:p w:rsidR="00392EFE" w:rsidRPr="00201BEE" w:rsidRDefault="00392EFE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174" w:type="pct"/>
          </w:tcPr>
          <w:p w:rsidR="00392EFE" w:rsidRPr="00201BEE" w:rsidRDefault="004F488E" w:rsidP="004C14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                        </w:t>
            </w:r>
            <w:r w:rsidR="00392E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  <w:r w:rsidR="00392EF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00 000, 00 грн</w:t>
            </w:r>
          </w:p>
        </w:tc>
      </w:tr>
    </w:tbl>
    <w:p w:rsidR="00201BEE" w:rsidRDefault="00201BEE" w:rsidP="00B76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BEE" w:rsidRDefault="00201BEE" w:rsidP="00B76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BEE" w:rsidRDefault="00201BEE" w:rsidP="00B76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BEE" w:rsidRDefault="00201BEE" w:rsidP="00B761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01BEE" w:rsidRDefault="00201BEE" w:rsidP="00B761B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3F39" w:rsidRDefault="00293F39" w:rsidP="00DF6FF8">
      <w:pPr>
        <w:spacing w:after="0" w:line="240" w:lineRule="auto"/>
        <w:ind w:left="11340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lastRenderedPageBreak/>
        <w:t>Додаток</w:t>
      </w:r>
      <w:r w:rsidR="005D5C93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2</w:t>
      </w:r>
      <w:r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до </w:t>
      </w:r>
      <w:r w:rsidR="00077CF3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програми </w:t>
      </w:r>
      <w: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проведення інвентаризації земель на території Коростишівської міської ради на 2022 рік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                                                                                                          </w:t>
      </w:r>
    </w:p>
    <w:p w:rsidR="00293F39" w:rsidRPr="008500A1" w:rsidRDefault="00DF6FF8" w:rsidP="00293F39">
      <w:pPr>
        <w:spacing w:after="0" w:line="218" w:lineRule="auto"/>
        <w:ind w:left="1134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затверджені</w:t>
      </w:r>
      <w:r w:rsidR="00293F39"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рішенням </w:t>
      </w:r>
      <w:r w:rsidR="00293F39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 xml:space="preserve">                </w:t>
      </w:r>
      <w:r w:rsidR="00293F39"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Коростишівської міської ради від _________</w:t>
      </w:r>
    </w:p>
    <w:p w:rsidR="00293F39" w:rsidRPr="008500A1" w:rsidRDefault="00293F39" w:rsidP="00293F39">
      <w:pPr>
        <w:spacing w:after="0" w:line="218" w:lineRule="auto"/>
        <w:ind w:left="11340"/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</w:pPr>
      <w:r w:rsidRPr="008500A1">
        <w:rPr>
          <w:rFonts w:ascii="Times New Roman" w:eastAsia="Times New Roman" w:hAnsi="Times New Roman" w:cs="Times New Roman"/>
          <w:sz w:val="18"/>
          <w:szCs w:val="18"/>
          <w:lang w:val="uk-UA" w:eastAsia="ru-RU"/>
        </w:rPr>
        <w:t>№ _____</w:t>
      </w:r>
    </w:p>
    <w:p w:rsidR="003C279E" w:rsidRPr="003C279E" w:rsidRDefault="003C279E" w:rsidP="00B761BF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01BEE" w:rsidRPr="00201BEE" w:rsidRDefault="00201BEE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Напрямки діяльності та заходи </w:t>
      </w:r>
      <w:r w:rsidR="003C27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міської</w:t>
      </w:r>
      <w:r w:rsidRPr="00201BE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Програми проведення інвентаризації земель </w:t>
      </w:r>
    </w:p>
    <w:p w:rsidR="00201BEE" w:rsidRPr="00201BEE" w:rsidRDefault="00201BEE" w:rsidP="00201B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 території</w:t>
      </w:r>
      <w:r w:rsidR="003C27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Коростишівської міської ради</w:t>
      </w:r>
      <w:r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Житомирської області на 202</w:t>
      </w:r>
      <w:r w:rsidR="0099433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</w:t>
      </w:r>
      <w:r w:rsidRPr="00201BE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рік</w:t>
      </w:r>
    </w:p>
    <w:p w:rsidR="00201BEE" w:rsidRPr="00201BEE" w:rsidRDefault="00201BEE" w:rsidP="00201BEE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tbl>
      <w:tblPr>
        <w:tblW w:w="45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0"/>
        <w:gridCol w:w="20"/>
        <w:gridCol w:w="1542"/>
        <w:gridCol w:w="46"/>
        <w:gridCol w:w="2702"/>
        <w:gridCol w:w="51"/>
        <w:gridCol w:w="1134"/>
        <w:gridCol w:w="2108"/>
        <w:gridCol w:w="15"/>
        <w:gridCol w:w="1986"/>
        <w:gridCol w:w="8"/>
        <w:gridCol w:w="2542"/>
      </w:tblGrid>
      <w:tr w:rsidR="00F73EDA" w:rsidRPr="00201BEE" w:rsidTr="00A5210F">
        <w:trPr>
          <w:trHeight w:val="509"/>
        </w:trPr>
        <w:tc>
          <w:tcPr>
            <w:tcW w:w="217" w:type="pct"/>
            <w:gridSpan w:val="2"/>
            <w:vMerge w:val="restart"/>
            <w:shd w:val="clear" w:color="auto" w:fill="auto"/>
            <w:vAlign w:val="center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з/п</w:t>
            </w:r>
          </w:p>
        </w:tc>
        <w:tc>
          <w:tcPr>
            <w:tcW w:w="608" w:type="pct"/>
            <w:vMerge w:val="restart"/>
            <w:shd w:val="clear" w:color="auto" w:fill="auto"/>
            <w:vAlign w:val="center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Назва напрямку діяльності (пріоритетні завдання)</w:t>
            </w:r>
          </w:p>
        </w:tc>
        <w:tc>
          <w:tcPr>
            <w:tcW w:w="1083" w:type="pct"/>
            <w:gridSpan w:val="2"/>
            <w:vMerge w:val="restart"/>
            <w:shd w:val="clear" w:color="auto" w:fill="auto"/>
            <w:vAlign w:val="center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Перелік заходів програми</w:t>
            </w:r>
          </w:p>
        </w:tc>
        <w:tc>
          <w:tcPr>
            <w:tcW w:w="467" w:type="pct"/>
            <w:gridSpan w:val="2"/>
            <w:vMerge w:val="restart"/>
            <w:shd w:val="clear" w:color="auto" w:fill="auto"/>
            <w:vAlign w:val="center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Термін виконання заходу</w:t>
            </w:r>
          </w:p>
        </w:tc>
        <w:tc>
          <w:tcPr>
            <w:tcW w:w="831" w:type="pct"/>
            <w:vMerge w:val="restart"/>
            <w:shd w:val="clear" w:color="auto" w:fill="auto"/>
            <w:vAlign w:val="center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Виконавці</w:t>
            </w:r>
          </w:p>
        </w:tc>
        <w:tc>
          <w:tcPr>
            <w:tcW w:w="792" w:type="pct"/>
            <w:gridSpan w:val="3"/>
            <w:vMerge w:val="restart"/>
            <w:shd w:val="clear" w:color="auto" w:fill="auto"/>
            <w:vAlign w:val="center"/>
          </w:tcPr>
          <w:p w:rsidR="00F73EDA" w:rsidRPr="00201BEE" w:rsidRDefault="00B96C4F" w:rsidP="00B96C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Обсяги та д</w:t>
            </w:r>
            <w:r w:rsidR="00F73EDA"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жерела фінансування</w:t>
            </w:r>
          </w:p>
        </w:tc>
        <w:tc>
          <w:tcPr>
            <w:tcW w:w="1002" w:type="pct"/>
            <w:vMerge w:val="restart"/>
            <w:shd w:val="clear" w:color="auto" w:fill="auto"/>
            <w:vAlign w:val="center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Очікуваний результат</w:t>
            </w:r>
          </w:p>
        </w:tc>
      </w:tr>
      <w:tr w:rsidR="00F73EDA" w:rsidRPr="00201BEE" w:rsidTr="00A5210F">
        <w:trPr>
          <w:trHeight w:val="230"/>
        </w:trPr>
        <w:tc>
          <w:tcPr>
            <w:tcW w:w="21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08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1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2" w:type="pct"/>
            <w:gridSpan w:val="3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02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DA" w:rsidRPr="00201BEE" w:rsidTr="00A5210F">
        <w:trPr>
          <w:trHeight w:val="230"/>
        </w:trPr>
        <w:tc>
          <w:tcPr>
            <w:tcW w:w="21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08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1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2" w:type="pct"/>
            <w:gridSpan w:val="3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02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DA" w:rsidRPr="00201BEE" w:rsidTr="00A5210F">
        <w:trPr>
          <w:trHeight w:val="230"/>
        </w:trPr>
        <w:tc>
          <w:tcPr>
            <w:tcW w:w="21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08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1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2" w:type="pct"/>
            <w:gridSpan w:val="3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02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73EDA" w:rsidRPr="00201BEE" w:rsidTr="00A5210F">
        <w:trPr>
          <w:trHeight w:val="230"/>
        </w:trPr>
        <w:tc>
          <w:tcPr>
            <w:tcW w:w="21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08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1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2" w:type="pct"/>
            <w:gridSpan w:val="3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02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73EDA" w:rsidRPr="00201BEE" w:rsidTr="00A5210F">
        <w:trPr>
          <w:trHeight w:val="230"/>
        </w:trPr>
        <w:tc>
          <w:tcPr>
            <w:tcW w:w="21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08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3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31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792" w:type="pct"/>
            <w:gridSpan w:val="3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02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F73EDA" w:rsidRPr="00201BEE" w:rsidTr="00A5210F">
        <w:tc>
          <w:tcPr>
            <w:tcW w:w="217" w:type="pct"/>
            <w:gridSpan w:val="2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608" w:type="pct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1083" w:type="pct"/>
            <w:gridSpan w:val="2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467" w:type="pct"/>
            <w:gridSpan w:val="2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831" w:type="pct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792" w:type="pct"/>
            <w:gridSpan w:val="3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1002" w:type="pct"/>
            <w:shd w:val="clear" w:color="auto" w:fill="auto"/>
          </w:tcPr>
          <w:p w:rsidR="00F73EDA" w:rsidRPr="00201BEE" w:rsidRDefault="00B96C4F" w:rsidP="00201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7</w:t>
            </w:r>
          </w:p>
        </w:tc>
      </w:tr>
      <w:tr w:rsidR="00F73EDA" w:rsidRPr="004571A4" w:rsidTr="00A43368">
        <w:trPr>
          <w:trHeight w:val="2120"/>
        </w:trPr>
        <w:tc>
          <w:tcPr>
            <w:tcW w:w="217" w:type="pct"/>
            <w:gridSpan w:val="2"/>
            <w:vMerge w:val="restart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08" w:type="pct"/>
            <w:vMerge w:val="restart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Проведення  інвентаризації</w:t>
            </w:r>
            <w:r w:rsidR="00DF6FF8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земель на території Коростишівської міської ради Житомирської області</w:t>
            </w:r>
          </w:p>
        </w:tc>
        <w:tc>
          <w:tcPr>
            <w:tcW w:w="1083" w:type="pct"/>
            <w:gridSpan w:val="2"/>
            <w:shd w:val="clear" w:color="auto" w:fill="auto"/>
          </w:tcPr>
          <w:p w:rsidR="00F73EDA" w:rsidRPr="00201BEE" w:rsidRDefault="00F73EDA" w:rsidP="008002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Підготовка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проєкту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рішення Коростишівської міської ради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про надання дозволу на розроблення технічної документації із землеустрою щодо інвентаризації земель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комунальної власності Коростишівської міської ради</w:t>
            </w:r>
          </w:p>
          <w:p w:rsidR="00F73EDA" w:rsidRPr="00201BEE" w:rsidRDefault="00F73EDA" w:rsidP="00201B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DA" w:rsidRPr="00201BEE" w:rsidRDefault="00F73EDA" w:rsidP="00201BE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67" w:type="pct"/>
            <w:gridSpan w:val="2"/>
            <w:shd w:val="clear" w:color="auto" w:fill="auto"/>
          </w:tcPr>
          <w:p w:rsidR="00B96C4F" w:rsidRDefault="00B96C4F" w:rsidP="00807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B96C4F" w:rsidRPr="00972FA4" w:rsidRDefault="00B96C4F" w:rsidP="00B96C4F">
            <w:pPr>
              <w:ind w:left="360"/>
              <w:rPr>
                <w:sz w:val="20"/>
                <w:szCs w:val="20"/>
                <w:lang w:val="uk-UA"/>
              </w:rPr>
            </w:pPr>
          </w:p>
          <w:p w:rsidR="00B96C4F" w:rsidRDefault="00B96C4F" w:rsidP="00807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І-квартал</w:t>
            </w:r>
          </w:p>
          <w:p w:rsidR="00F73EDA" w:rsidRPr="00201BEE" w:rsidRDefault="00B96C4F" w:rsidP="00807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="00F73EDA"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 w:rsidR="00F73ED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р.</w:t>
            </w:r>
          </w:p>
        </w:tc>
        <w:tc>
          <w:tcPr>
            <w:tcW w:w="831" w:type="pct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земельних відносин Коростишівської міської ради</w:t>
            </w:r>
          </w:p>
        </w:tc>
        <w:tc>
          <w:tcPr>
            <w:tcW w:w="792" w:type="pct"/>
            <w:gridSpan w:val="3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1002" w:type="pct"/>
            <w:shd w:val="clear" w:color="auto" w:fill="auto"/>
          </w:tcPr>
          <w:p w:rsidR="00F73EDA" w:rsidRPr="00201BEE" w:rsidRDefault="00F73EDA" w:rsidP="008002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рішення Коростишівської міської ради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про надання дозволу на розроблення технічної документації із землеустрою щодо інвентаризації земель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комунальної власності Коростишівської міської ради</w:t>
            </w:r>
          </w:p>
          <w:p w:rsidR="00F73EDA" w:rsidRPr="00201BEE" w:rsidRDefault="00F73EDA" w:rsidP="006B4E4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F73EDA" w:rsidRPr="004571A4" w:rsidTr="00A5210F">
        <w:trPr>
          <w:trHeight w:val="1915"/>
        </w:trPr>
        <w:tc>
          <w:tcPr>
            <w:tcW w:w="217" w:type="pct"/>
            <w:gridSpan w:val="2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08" w:type="pct"/>
            <w:vMerge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83" w:type="pct"/>
            <w:gridSpan w:val="2"/>
            <w:shd w:val="clear" w:color="auto" w:fill="auto"/>
          </w:tcPr>
          <w:p w:rsidR="00F73EDA" w:rsidRPr="00201BEE" w:rsidRDefault="00F73EDA" w:rsidP="002A2B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Проведення процедури публічних закупівель робіт по розробленню технічної документації із землеустрою щодо інвентаризації земель та</w:t>
            </w:r>
            <w:r w:rsidR="002A2B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укладання договору на виконання робіт</w:t>
            </w:r>
          </w:p>
        </w:tc>
        <w:tc>
          <w:tcPr>
            <w:tcW w:w="467" w:type="pct"/>
            <w:gridSpan w:val="2"/>
            <w:shd w:val="clear" w:color="auto" w:fill="auto"/>
          </w:tcPr>
          <w:p w:rsidR="00A5210F" w:rsidRDefault="00A5210F" w:rsidP="00A5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</w:t>
            </w:r>
          </w:p>
          <w:p w:rsidR="00A5210F" w:rsidRDefault="00A5210F" w:rsidP="00A5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І-ІІ    квартал</w:t>
            </w:r>
          </w:p>
          <w:p w:rsidR="00F73EDA" w:rsidRPr="00201BEE" w:rsidRDefault="00A5210F" w:rsidP="00A521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р.</w:t>
            </w:r>
          </w:p>
        </w:tc>
        <w:tc>
          <w:tcPr>
            <w:tcW w:w="831" w:type="pct"/>
            <w:shd w:val="clear" w:color="auto" w:fill="auto"/>
          </w:tcPr>
          <w:p w:rsidR="00F73EDA" w:rsidRPr="00201BEE" w:rsidRDefault="00F73EDA" w:rsidP="00F73E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Уповноважена особа Фінансово господарського відділу Коростишівської міської ради</w:t>
            </w:r>
          </w:p>
        </w:tc>
        <w:tc>
          <w:tcPr>
            <w:tcW w:w="792" w:type="pct"/>
            <w:gridSpan w:val="3"/>
            <w:shd w:val="clear" w:color="auto" w:fill="auto"/>
          </w:tcPr>
          <w:p w:rsidR="00F73EDA" w:rsidRPr="00201BEE" w:rsidRDefault="00DF6FF8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Встановлені бюджетні призначення 1500000,00 грн.</w:t>
            </w:r>
          </w:p>
        </w:tc>
        <w:tc>
          <w:tcPr>
            <w:tcW w:w="1002" w:type="pct"/>
            <w:shd w:val="clear" w:color="auto" w:fill="auto"/>
          </w:tcPr>
          <w:p w:rsidR="00F73EDA" w:rsidRPr="00201BEE" w:rsidRDefault="00F73EDA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Визначення виконавця робіт по розробленню технічної документації із землеустрою щодо інвентаризації земель та укладання договору на виконання </w:t>
            </w:r>
          </w:p>
        </w:tc>
      </w:tr>
      <w:tr w:rsidR="00A5210F" w:rsidRPr="004571A4" w:rsidTr="00A5210F">
        <w:tc>
          <w:tcPr>
            <w:tcW w:w="209" w:type="pct"/>
            <w:vMerge w:val="restart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34" w:type="pct"/>
            <w:gridSpan w:val="3"/>
            <w:vMerge w:val="restart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85" w:type="pct"/>
            <w:gridSpan w:val="2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Виконання робіт з інвентаризації земель відповідно до укладеного договору</w:t>
            </w:r>
          </w:p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47" w:type="pct"/>
            <w:shd w:val="clear" w:color="auto" w:fill="auto"/>
          </w:tcPr>
          <w:p w:rsidR="00B96C4F" w:rsidRDefault="00B96C4F" w:rsidP="00807A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A5210F" w:rsidRDefault="00A5210F" w:rsidP="00A5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ІІ-ІІІ     квартал</w:t>
            </w:r>
          </w:p>
          <w:p w:rsidR="00B96C4F" w:rsidRPr="00201BEE" w:rsidRDefault="00A5210F" w:rsidP="00A5210F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р</w:t>
            </w:r>
          </w:p>
        </w:tc>
        <w:tc>
          <w:tcPr>
            <w:tcW w:w="837" w:type="pct"/>
            <w:gridSpan w:val="2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>Виконавець</w:t>
            </w:r>
            <w:proofErr w:type="spellEnd"/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роб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іт, визначений за результатами закупівель</w:t>
            </w:r>
          </w:p>
        </w:tc>
        <w:tc>
          <w:tcPr>
            <w:tcW w:w="783" w:type="pct"/>
            <w:shd w:val="clear" w:color="auto" w:fill="auto"/>
          </w:tcPr>
          <w:p w:rsidR="00B96C4F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1500 000,00 грн</w:t>
            </w:r>
          </w:p>
          <w:p w:rsidR="00B96C4F" w:rsidRPr="00201BEE" w:rsidRDefault="00A43368" w:rsidP="00A43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б</w:t>
            </w:r>
            <w:r w:rsidR="00B96C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юджет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міської територіальної громади </w:t>
            </w:r>
            <w:r w:rsidR="00B96C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та обласн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ий</w:t>
            </w:r>
            <w:r w:rsidR="00B96C4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бюджет</w:t>
            </w:r>
          </w:p>
        </w:tc>
        <w:tc>
          <w:tcPr>
            <w:tcW w:w="1005" w:type="pct"/>
            <w:gridSpan w:val="2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>Розроблена технічна документація із землеустрою щодо інвентаризації земель</w:t>
            </w:r>
          </w:p>
        </w:tc>
      </w:tr>
      <w:tr w:rsidR="00A5210F" w:rsidRPr="004571A4" w:rsidTr="00A5210F">
        <w:tc>
          <w:tcPr>
            <w:tcW w:w="209" w:type="pct"/>
            <w:vMerge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34" w:type="pct"/>
            <w:gridSpan w:val="3"/>
            <w:vMerge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85" w:type="pct"/>
            <w:gridSpan w:val="2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 xml:space="preserve">Внесення відомостей, отриманих за результатами інвентаризації земель до Державного земельного кадастру. </w:t>
            </w:r>
          </w:p>
        </w:tc>
        <w:tc>
          <w:tcPr>
            <w:tcW w:w="447" w:type="pct"/>
            <w:shd w:val="clear" w:color="auto" w:fill="auto"/>
          </w:tcPr>
          <w:p w:rsidR="00A5210F" w:rsidRDefault="00A5210F" w:rsidP="00831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A5210F" w:rsidRDefault="00A5210F" w:rsidP="00A5210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  <w:p w:rsidR="00A5210F" w:rsidRDefault="00A5210F" w:rsidP="00A52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972FA4"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ІІІ-І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квартал</w:t>
            </w:r>
          </w:p>
          <w:p w:rsidR="00B96C4F" w:rsidRPr="00A5210F" w:rsidRDefault="00A5210F" w:rsidP="00A5210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р</w:t>
            </w:r>
          </w:p>
        </w:tc>
        <w:tc>
          <w:tcPr>
            <w:tcW w:w="837" w:type="pct"/>
            <w:gridSpan w:val="2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Державні кадастрові реєстратори</w:t>
            </w:r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 xml:space="preserve"> відповідно 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uk-UA" w:eastAsia="ru-RU"/>
              </w:rPr>
              <w:t>до </w:t>
            </w:r>
            <w:hyperlink r:id="rId9" w:anchor="n19" w:tgtFrame="_blank" w:history="1">
              <w:r w:rsidRPr="00485964">
                <w:rPr>
                  <w:rFonts w:ascii="Times New Roman" w:eastAsia="Times New Roman" w:hAnsi="Times New Roman" w:cs="Times New Roman"/>
                  <w:sz w:val="20"/>
                  <w:szCs w:val="20"/>
                  <w:shd w:val="clear" w:color="auto" w:fill="FFFFFF"/>
                  <w:lang w:val="uk-UA" w:eastAsia="ru-RU"/>
                </w:rPr>
                <w:t>Порядку ведення Державного земельного кадастру</w:t>
              </w:r>
            </w:hyperlink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uk-UA" w:eastAsia="ru-RU"/>
              </w:rPr>
              <w:t xml:space="preserve">, </w:t>
            </w:r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>затвердженого постановою Кабінету Міністрів України від 17 жовтня 2012 р. № 1051</w:t>
            </w:r>
          </w:p>
        </w:tc>
        <w:tc>
          <w:tcPr>
            <w:tcW w:w="783" w:type="pct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1005" w:type="pct"/>
            <w:gridSpan w:val="2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Наявність витягів з ДЗК про земельні ділянки</w:t>
            </w:r>
          </w:p>
        </w:tc>
      </w:tr>
      <w:tr w:rsidR="00A5210F" w:rsidRPr="004571A4" w:rsidTr="00A5210F">
        <w:tc>
          <w:tcPr>
            <w:tcW w:w="209" w:type="pct"/>
            <w:vMerge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634" w:type="pct"/>
            <w:gridSpan w:val="3"/>
            <w:vMerge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1085" w:type="pct"/>
            <w:gridSpan w:val="2"/>
            <w:shd w:val="clear" w:color="auto" w:fill="auto"/>
          </w:tcPr>
          <w:p w:rsidR="00B96C4F" w:rsidRPr="00201BEE" w:rsidRDefault="00B96C4F" w:rsidP="008002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 xml:space="preserve">Підготовка </w:t>
            </w:r>
            <w:proofErr w:type="spellStart"/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>проєкту</w:t>
            </w:r>
            <w:proofErr w:type="spellEnd"/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>рішення</w:t>
            </w:r>
            <w:r w:rsidRPr="00201B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  <w:t xml:space="preserve"> про затвердження технічної документація із землеустрою щодо інвентаризації земель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Коростишівської міської ради</w:t>
            </w:r>
          </w:p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</w:pPr>
          </w:p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</w:pPr>
          </w:p>
        </w:tc>
        <w:tc>
          <w:tcPr>
            <w:tcW w:w="447" w:type="pct"/>
            <w:shd w:val="clear" w:color="auto" w:fill="auto"/>
          </w:tcPr>
          <w:p w:rsidR="00153E2C" w:rsidRDefault="00153E2C" w:rsidP="0015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ІІІ-І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квартал</w:t>
            </w:r>
          </w:p>
          <w:p w:rsidR="00B96C4F" w:rsidRPr="00201BEE" w:rsidRDefault="00153E2C" w:rsidP="00153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 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2 р</w:t>
            </w:r>
          </w:p>
        </w:tc>
        <w:tc>
          <w:tcPr>
            <w:tcW w:w="837" w:type="pct"/>
            <w:gridSpan w:val="2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Відділ земельних відносин Коростишівської міської ради</w:t>
            </w:r>
          </w:p>
        </w:tc>
        <w:tc>
          <w:tcPr>
            <w:tcW w:w="783" w:type="pct"/>
            <w:shd w:val="clear" w:color="auto" w:fill="auto"/>
          </w:tcPr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Не потребує фінансування</w:t>
            </w:r>
          </w:p>
        </w:tc>
        <w:tc>
          <w:tcPr>
            <w:tcW w:w="1005" w:type="pct"/>
            <w:gridSpan w:val="2"/>
            <w:shd w:val="clear" w:color="auto" w:fill="auto"/>
          </w:tcPr>
          <w:p w:rsidR="00B96C4F" w:rsidRPr="00201BEE" w:rsidRDefault="00B96C4F" w:rsidP="0080021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рішення Коростишівської міської ради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про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затвердження</w:t>
            </w:r>
            <w:r w:rsidRPr="00201BEE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технічної документації із землеустрою щодо інвентаризації земель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комунальної власності Коростишівської міської ради</w:t>
            </w:r>
          </w:p>
          <w:p w:rsidR="00B96C4F" w:rsidRPr="00201BEE" w:rsidRDefault="00B96C4F" w:rsidP="00201B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val="uk-UA" w:eastAsia="ru-RU"/>
              </w:rPr>
            </w:pPr>
          </w:p>
        </w:tc>
      </w:tr>
    </w:tbl>
    <w:p w:rsidR="00201BEE" w:rsidRPr="00201BEE" w:rsidRDefault="00201BEE" w:rsidP="00201B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761BF" w:rsidRPr="00201BEE" w:rsidRDefault="00B761BF">
      <w:pPr>
        <w:rPr>
          <w:rFonts w:ascii="Times New Roman" w:hAnsi="Times New Roman" w:cs="Times New Roman"/>
          <w:sz w:val="28"/>
          <w:szCs w:val="28"/>
          <w:lang w:val="uk-UA"/>
        </w:rPr>
        <w:sectPr w:rsidR="00B761BF" w:rsidRPr="00201BEE" w:rsidSect="00A43368">
          <w:pgSz w:w="15840" w:h="12240" w:orient="landscape"/>
          <w:pgMar w:top="1702" w:right="1080" w:bottom="1440" w:left="1080" w:header="708" w:footer="708" w:gutter="0"/>
          <w:cols w:space="708"/>
          <w:docGrid w:linePitch="360"/>
        </w:sectPr>
      </w:pPr>
    </w:p>
    <w:p w:rsidR="00B761BF" w:rsidRPr="00F46BE4" w:rsidRDefault="00B761BF" w:rsidP="004859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7B5E69" w:rsidRPr="00F46BE4" w:rsidRDefault="007B5E69" w:rsidP="0048596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B5E69" w:rsidRPr="00F46BE4" w:rsidSect="004859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50D6" w:rsidRDefault="000E50D6" w:rsidP="008500A1">
      <w:pPr>
        <w:spacing w:after="0" w:line="240" w:lineRule="auto"/>
      </w:pPr>
      <w:r>
        <w:separator/>
      </w:r>
    </w:p>
  </w:endnote>
  <w:endnote w:type="continuationSeparator" w:id="0">
    <w:p w:rsidR="000E50D6" w:rsidRDefault="000E50D6" w:rsidP="008500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50D6" w:rsidRDefault="000E50D6" w:rsidP="008500A1">
      <w:pPr>
        <w:spacing w:after="0" w:line="240" w:lineRule="auto"/>
      </w:pPr>
      <w:r>
        <w:separator/>
      </w:r>
    </w:p>
  </w:footnote>
  <w:footnote w:type="continuationSeparator" w:id="0">
    <w:p w:rsidR="000E50D6" w:rsidRDefault="000E50D6" w:rsidP="008500A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A75EE"/>
    <w:multiLevelType w:val="hybridMultilevel"/>
    <w:tmpl w:val="8370D436"/>
    <w:lvl w:ilvl="0" w:tplc="7A4AF0EE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6C5C"/>
    <w:rsid w:val="00021A11"/>
    <w:rsid w:val="00077CF3"/>
    <w:rsid w:val="000E50D6"/>
    <w:rsid w:val="00107E96"/>
    <w:rsid w:val="001330CD"/>
    <w:rsid w:val="00141E6F"/>
    <w:rsid w:val="00147F5A"/>
    <w:rsid w:val="00153E2C"/>
    <w:rsid w:val="001567AC"/>
    <w:rsid w:val="001F553D"/>
    <w:rsid w:val="00201BEE"/>
    <w:rsid w:val="00275D22"/>
    <w:rsid w:val="00293F39"/>
    <w:rsid w:val="002A2B4F"/>
    <w:rsid w:val="002B6032"/>
    <w:rsid w:val="003908D9"/>
    <w:rsid w:val="00392EFE"/>
    <w:rsid w:val="003C073D"/>
    <w:rsid w:val="003C279E"/>
    <w:rsid w:val="003E19AE"/>
    <w:rsid w:val="00401F96"/>
    <w:rsid w:val="00431C3B"/>
    <w:rsid w:val="00455D15"/>
    <w:rsid w:val="0045622B"/>
    <w:rsid w:val="004571A4"/>
    <w:rsid w:val="00485964"/>
    <w:rsid w:val="00493B97"/>
    <w:rsid w:val="004F488E"/>
    <w:rsid w:val="00512D3D"/>
    <w:rsid w:val="005C626C"/>
    <w:rsid w:val="005D5C93"/>
    <w:rsid w:val="005D7EA8"/>
    <w:rsid w:val="005E6161"/>
    <w:rsid w:val="00602F98"/>
    <w:rsid w:val="0062294A"/>
    <w:rsid w:val="006723AE"/>
    <w:rsid w:val="006874AC"/>
    <w:rsid w:val="0069520C"/>
    <w:rsid w:val="006A5E1B"/>
    <w:rsid w:val="006B4E44"/>
    <w:rsid w:val="006F3F6A"/>
    <w:rsid w:val="007562EE"/>
    <w:rsid w:val="007A6A0B"/>
    <w:rsid w:val="007B5E69"/>
    <w:rsid w:val="007D62C5"/>
    <w:rsid w:val="007E7A71"/>
    <w:rsid w:val="0080021D"/>
    <w:rsid w:val="00807AD6"/>
    <w:rsid w:val="00816664"/>
    <w:rsid w:val="00831E12"/>
    <w:rsid w:val="0083227B"/>
    <w:rsid w:val="008500A1"/>
    <w:rsid w:val="008529D8"/>
    <w:rsid w:val="008932D8"/>
    <w:rsid w:val="008D1357"/>
    <w:rsid w:val="00921414"/>
    <w:rsid w:val="00972FA4"/>
    <w:rsid w:val="00974016"/>
    <w:rsid w:val="0099433A"/>
    <w:rsid w:val="00A23DB1"/>
    <w:rsid w:val="00A2406F"/>
    <w:rsid w:val="00A43368"/>
    <w:rsid w:val="00A5210F"/>
    <w:rsid w:val="00A90175"/>
    <w:rsid w:val="00AE787E"/>
    <w:rsid w:val="00B50F9F"/>
    <w:rsid w:val="00B761BF"/>
    <w:rsid w:val="00B96C4F"/>
    <w:rsid w:val="00BB16DB"/>
    <w:rsid w:val="00BB6F95"/>
    <w:rsid w:val="00BF38AD"/>
    <w:rsid w:val="00C07094"/>
    <w:rsid w:val="00C30B9F"/>
    <w:rsid w:val="00C4180F"/>
    <w:rsid w:val="00CA6651"/>
    <w:rsid w:val="00CB5CEB"/>
    <w:rsid w:val="00D50C38"/>
    <w:rsid w:val="00D73E8F"/>
    <w:rsid w:val="00DA666C"/>
    <w:rsid w:val="00DB219C"/>
    <w:rsid w:val="00DE01F0"/>
    <w:rsid w:val="00DF6FF8"/>
    <w:rsid w:val="00E0257F"/>
    <w:rsid w:val="00E030B4"/>
    <w:rsid w:val="00E21F83"/>
    <w:rsid w:val="00E82461"/>
    <w:rsid w:val="00E85270"/>
    <w:rsid w:val="00EB6C5C"/>
    <w:rsid w:val="00EC3BEB"/>
    <w:rsid w:val="00F46BE4"/>
    <w:rsid w:val="00F4702F"/>
    <w:rsid w:val="00F73EDA"/>
    <w:rsid w:val="00F823D4"/>
    <w:rsid w:val="00FB7733"/>
    <w:rsid w:val="00FE397C"/>
    <w:rsid w:val="00FF0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1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4">
    <w:name w:val="Hyperlink"/>
    <w:basedOn w:val="a0"/>
    <w:uiPriority w:val="99"/>
    <w:semiHidden/>
    <w:unhideWhenUsed/>
    <w:rsid w:val="00B761B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F5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00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00A1"/>
  </w:style>
  <w:style w:type="paragraph" w:styleId="a9">
    <w:name w:val="footer"/>
    <w:basedOn w:val="a"/>
    <w:link w:val="aa"/>
    <w:uiPriority w:val="99"/>
    <w:unhideWhenUsed/>
    <w:rsid w:val="008500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00A1"/>
  </w:style>
  <w:style w:type="table" w:styleId="ab">
    <w:name w:val="Table Grid"/>
    <w:basedOn w:val="a1"/>
    <w:uiPriority w:val="39"/>
    <w:rsid w:val="00F46BE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1B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4">
    <w:name w:val="Hyperlink"/>
    <w:basedOn w:val="a0"/>
    <w:uiPriority w:val="99"/>
    <w:semiHidden/>
    <w:unhideWhenUsed/>
    <w:rsid w:val="00B761B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47F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47F5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500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00A1"/>
  </w:style>
  <w:style w:type="paragraph" w:styleId="a9">
    <w:name w:val="footer"/>
    <w:basedOn w:val="a"/>
    <w:link w:val="aa"/>
    <w:uiPriority w:val="99"/>
    <w:unhideWhenUsed/>
    <w:rsid w:val="008500A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00A1"/>
  </w:style>
  <w:style w:type="table" w:styleId="ab">
    <w:name w:val="Table Grid"/>
    <w:basedOn w:val="a1"/>
    <w:uiPriority w:val="39"/>
    <w:rsid w:val="00F46BE4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4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zakon.rada.gov.ua/laws/show/1051-2012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9624F-5E9B-43F0-A011-288F5849F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10</Pages>
  <Words>8826</Words>
  <Characters>5032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Image&amp;Matros ®</cp:lastModifiedBy>
  <cp:revision>51</cp:revision>
  <cp:lastPrinted>2021-11-25T09:51:00Z</cp:lastPrinted>
  <dcterms:created xsi:type="dcterms:W3CDTF">2020-12-23T06:48:00Z</dcterms:created>
  <dcterms:modified xsi:type="dcterms:W3CDTF">2021-11-25T09:52:00Z</dcterms:modified>
</cp:coreProperties>
</file>