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73" w:rsidRDefault="00F25C73" w:rsidP="00F25C73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</w:t>
      </w:r>
    </w:p>
    <w:p w:rsidR="00F25C73" w:rsidRDefault="00F25C73" w:rsidP="00F25C73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F25C73" w:rsidRDefault="00F25C73" w:rsidP="00F25C7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F25C73" w:rsidRDefault="005C7846" w:rsidP="005C7846">
      <w:pPr>
        <w:tabs>
          <w:tab w:val="left" w:pos="7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ПРОЄКТ</w:t>
      </w:r>
    </w:p>
    <w:p w:rsidR="00F25C73" w:rsidRDefault="00F25C73" w:rsidP="00F25C7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F25C73" w:rsidRDefault="00F25C73" w:rsidP="00F25C73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F25C73" w:rsidRDefault="00F25C73" w:rsidP="00F25C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>сесія восьмого скликання</w:t>
      </w:r>
    </w:p>
    <w:p w:rsidR="00F25C73" w:rsidRDefault="00F25C73" w:rsidP="00F25C73">
      <w:pPr>
        <w:tabs>
          <w:tab w:val="left" w:pos="2475"/>
        </w:tabs>
        <w:jc w:val="center"/>
        <w:rPr>
          <w:sz w:val="28"/>
          <w:szCs w:val="28"/>
          <w:lang w:val="uk-UA"/>
        </w:rPr>
      </w:pPr>
    </w:p>
    <w:p w:rsidR="00F25C73" w:rsidRDefault="00F25C73" w:rsidP="00F25C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C7846">
        <w:rPr>
          <w:sz w:val="28"/>
          <w:szCs w:val="28"/>
          <w:lang w:val="uk-UA"/>
        </w:rPr>
        <w:t xml:space="preserve">                №</w:t>
      </w:r>
      <w:r>
        <w:rPr>
          <w:sz w:val="28"/>
          <w:szCs w:val="28"/>
          <w:lang w:val="uk-UA"/>
        </w:rPr>
        <w:t>______</w:t>
      </w:r>
    </w:p>
    <w:p w:rsidR="00F25C73" w:rsidRDefault="00F25C73" w:rsidP="00F25C73">
      <w:pPr>
        <w:ind w:left="-284"/>
        <w:jc w:val="right"/>
        <w:rPr>
          <w:sz w:val="18"/>
          <w:szCs w:val="18"/>
          <w:lang w:val="uk-UA"/>
        </w:rPr>
      </w:pPr>
    </w:p>
    <w:p w:rsidR="00F25C73" w:rsidRDefault="00F25C73" w:rsidP="00F25C7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перспективного плану </w:t>
      </w:r>
    </w:p>
    <w:p w:rsidR="00F25C73" w:rsidRDefault="00F25C73" w:rsidP="00F25C7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трансформації мережі  закладів загальної </w:t>
      </w:r>
    </w:p>
    <w:p w:rsidR="00F25C73" w:rsidRDefault="00D81FCB" w:rsidP="00F25C7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5C73">
        <w:rPr>
          <w:sz w:val="28"/>
          <w:szCs w:val="28"/>
          <w:lang w:val="uk-UA"/>
        </w:rPr>
        <w:t>середньої освіти Коростишівської</w:t>
      </w:r>
    </w:p>
    <w:p w:rsidR="00F25C73" w:rsidRDefault="00F25C73" w:rsidP="00F25C7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територіальної громади на 2025-2027 роки </w:t>
      </w:r>
    </w:p>
    <w:p w:rsidR="00F25C73" w:rsidRDefault="00F25C73" w:rsidP="00F25C7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5C73" w:rsidRDefault="00F25C73" w:rsidP="00F25C73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Керуючись ст.25 Закону України «Про місцеве самоврядування в Україні», ст.66 Закону України «Про освіту», ст.32 Закону України «Про повну загальну сер</w:t>
      </w:r>
      <w:r w:rsidR="00D81FCB">
        <w:rPr>
          <w:sz w:val="28"/>
          <w:szCs w:val="28"/>
          <w:lang w:val="uk-UA"/>
        </w:rPr>
        <w:t>едню освіту», Законом України «</w:t>
      </w:r>
      <w:r w:rsidR="005C7846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 xml:space="preserve">деяких законів України щодо вдосконалення механізмів формування мережі ліцеїв для запровадження якісної профільної освіти», протоколом засідання робочої групи з підготовки проєкту рішення щодо внесення змін у перспективну мережу закладів загальної середньої освіти у частині формування академічного ліцею для забезпечення профільної освіти від 16.05.2024 року, з метою створення ефективної, доступної і спроможної  мережі початкових шкіл, гімназій, формування академічного ліцею для забезпечення профільної освіти, міська рада </w:t>
      </w:r>
    </w:p>
    <w:p w:rsidR="00F25C73" w:rsidRDefault="00F25C73" w:rsidP="00F25C73">
      <w:pPr>
        <w:ind w:left="-284" w:firstLine="284"/>
        <w:jc w:val="both"/>
        <w:rPr>
          <w:sz w:val="28"/>
          <w:szCs w:val="28"/>
          <w:lang w:val="uk-UA"/>
        </w:rPr>
      </w:pPr>
    </w:p>
    <w:p w:rsidR="00F25C73" w:rsidRPr="005C7846" w:rsidRDefault="00F25C73" w:rsidP="00F25C73">
      <w:pPr>
        <w:ind w:left="-284" w:firstLine="284"/>
        <w:jc w:val="both"/>
        <w:rPr>
          <w:b/>
          <w:sz w:val="28"/>
          <w:szCs w:val="28"/>
          <w:lang w:val="uk-UA"/>
        </w:rPr>
      </w:pPr>
      <w:r w:rsidRPr="005C7846">
        <w:rPr>
          <w:b/>
          <w:sz w:val="28"/>
          <w:szCs w:val="28"/>
          <w:lang w:val="uk-UA"/>
        </w:rPr>
        <w:t>ВИРІШИЛА :</w:t>
      </w:r>
    </w:p>
    <w:p w:rsidR="00F25C73" w:rsidRDefault="00F25C73" w:rsidP="00F25C73">
      <w:pPr>
        <w:ind w:left="-284" w:firstLine="284"/>
        <w:jc w:val="both"/>
        <w:rPr>
          <w:sz w:val="28"/>
          <w:szCs w:val="28"/>
          <w:lang w:val="uk-UA"/>
        </w:rPr>
      </w:pPr>
    </w:p>
    <w:p w:rsidR="00F25C73" w:rsidRDefault="00F25C73" w:rsidP="00F25C73">
      <w:pPr>
        <w:pStyle w:val="a6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Затвердити перспективну мережу закладів загальної середньої освіти Коростишівської територіальної громади на 2025-2027 роки, що додається.</w:t>
      </w:r>
    </w:p>
    <w:p w:rsidR="00F25C73" w:rsidRDefault="00F25C73" w:rsidP="00F25C73">
      <w:pPr>
        <w:pStyle w:val="a6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Відділу освіти, молоді та спорту </w:t>
      </w:r>
      <w:r w:rsidR="005C784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сприяти та забезпечити комплекс організаційних заходів трансформації закладів загальної середньої освіти у відповідності до законодавства та затвердженої перспективної мережі.</w:t>
      </w:r>
    </w:p>
    <w:p w:rsidR="00B84782" w:rsidRDefault="00BF4EB0" w:rsidP="00F25C73">
      <w:pPr>
        <w:pStyle w:val="a6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="00B84782">
        <w:rPr>
          <w:sz w:val="28"/>
          <w:szCs w:val="28"/>
          <w:lang w:val="uk-UA"/>
        </w:rPr>
        <w:t xml:space="preserve">. </w:t>
      </w:r>
      <w:r w:rsidR="00327C54">
        <w:rPr>
          <w:sz w:val="28"/>
          <w:szCs w:val="28"/>
          <w:lang w:val="uk-UA"/>
        </w:rPr>
        <w:t>Визнати таким, що втратило чинність рішення вісімнадцятої сесії</w:t>
      </w:r>
      <w:r w:rsidR="009C7FA8">
        <w:rPr>
          <w:sz w:val="28"/>
          <w:szCs w:val="28"/>
          <w:lang w:val="uk-UA"/>
        </w:rPr>
        <w:t xml:space="preserve"> восьмого скликання (друге пленарне засідання) від 28.01.2022 № 382 «Про затвердження перспективної мережі закладів загальної середньої освіти Коростишівської територіальної громади на 2022-2027 роки»</w:t>
      </w:r>
      <w:r w:rsidR="005C7846">
        <w:rPr>
          <w:sz w:val="28"/>
          <w:szCs w:val="28"/>
          <w:lang w:val="uk-UA"/>
        </w:rPr>
        <w:t>.</w:t>
      </w:r>
    </w:p>
    <w:p w:rsidR="00F25C73" w:rsidRDefault="00BF4EB0" w:rsidP="00F25C73">
      <w:pPr>
        <w:pStyle w:val="a6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F25C73">
        <w:rPr>
          <w:sz w:val="28"/>
          <w:szCs w:val="28"/>
          <w:lang w:val="uk-UA"/>
        </w:rPr>
        <w:t>. Контроль за виконанням даного рішення покласти на постійні комісії з питань охорони здоров’</w:t>
      </w:r>
      <w:r w:rsidR="005C7846">
        <w:rPr>
          <w:sz w:val="28"/>
          <w:szCs w:val="28"/>
          <w:lang w:val="uk-UA"/>
        </w:rPr>
        <w:t xml:space="preserve">я, соціального захисту </w:t>
      </w:r>
      <w:r w:rsidR="00F25C73">
        <w:rPr>
          <w:sz w:val="28"/>
          <w:szCs w:val="28"/>
          <w:lang w:val="uk-UA"/>
        </w:rPr>
        <w:t xml:space="preserve"> та гуманітарних питань, з питань бюджету</w:t>
      </w:r>
      <w:r w:rsidR="005C7846">
        <w:rPr>
          <w:sz w:val="28"/>
          <w:szCs w:val="28"/>
          <w:lang w:val="uk-UA"/>
        </w:rPr>
        <w:t xml:space="preserve">, фінансів, </w:t>
      </w:r>
      <w:r w:rsidR="00F25C73">
        <w:rPr>
          <w:sz w:val="28"/>
          <w:szCs w:val="28"/>
          <w:lang w:val="uk-UA"/>
        </w:rPr>
        <w:t xml:space="preserve">комунальної власності, заступника міського голови з питань діяльності </w:t>
      </w:r>
      <w:r w:rsidR="005C7846">
        <w:rPr>
          <w:sz w:val="28"/>
          <w:szCs w:val="28"/>
          <w:lang w:val="uk-UA"/>
        </w:rPr>
        <w:t xml:space="preserve">виконавчих органів </w:t>
      </w:r>
      <w:r w:rsidR="00F25C73">
        <w:rPr>
          <w:sz w:val="28"/>
          <w:szCs w:val="28"/>
          <w:lang w:val="uk-UA"/>
        </w:rPr>
        <w:t xml:space="preserve"> ради Сергія БОНДАРЧУКА.</w:t>
      </w:r>
    </w:p>
    <w:p w:rsidR="004A7618" w:rsidRPr="004A7618" w:rsidRDefault="004A7618" w:rsidP="00F25C73">
      <w:pPr>
        <w:pStyle w:val="a6"/>
        <w:ind w:left="0" w:firstLine="284"/>
        <w:jc w:val="both"/>
        <w:rPr>
          <w:sz w:val="28"/>
          <w:szCs w:val="28"/>
          <w:lang w:val="uk-UA"/>
        </w:rPr>
      </w:pPr>
    </w:p>
    <w:p w:rsidR="00F25C73" w:rsidRPr="00F25C73" w:rsidRDefault="00B84782" w:rsidP="00F25C7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Секретар міської ради</w:t>
      </w:r>
      <w:r w:rsidR="00F25C73" w:rsidRPr="00F25C73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    </w:t>
      </w:r>
      <w:r w:rsidR="004A76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0749F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4A76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F25C73" w:rsidRPr="00F25C73">
        <w:rPr>
          <w:color w:val="000000"/>
          <w:sz w:val="28"/>
          <w:szCs w:val="28"/>
          <w:bdr w:val="none" w:sz="0" w:space="0" w:color="auto" w:frame="1"/>
          <w:lang w:val="uk-UA"/>
        </w:rPr>
        <w:t>Юрій ДЕНИСОВЕЦЬ</w:t>
      </w:r>
    </w:p>
    <w:p w:rsidR="00F25C73" w:rsidRPr="004A7618" w:rsidRDefault="00F25C73" w:rsidP="00F25C73">
      <w:pPr>
        <w:rPr>
          <w:sz w:val="14"/>
          <w:lang w:val="uk-UA"/>
        </w:rPr>
      </w:pPr>
    </w:p>
    <w:p w:rsidR="00F25C73" w:rsidRPr="005C7846" w:rsidRDefault="00F25C73" w:rsidP="00F25C73">
      <w:pPr>
        <w:ind w:left="142" w:hanging="142"/>
        <w:rPr>
          <w:sz w:val="20"/>
          <w:szCs w:val="20"/>
        </w:rPr>
      </w:pPr>
      <w:r w:rsidRPr="005C7846">
        <w:rPr>
          <w:sz w:val="20"/>
          <w:szCs w:val="20"/>
        </w:rPr>
        <w:t>Розробник:</w:t>
      </w:r>
    </w:p>
    <w:p w:rsidR="00F25C73" w:rsidRPr="005C7846" w:rsidRDefault="00F25C73" w:rsidP="00F25C73">
      <w:pPr>
        <w:ind w:left="142" w:hanging="142"/>
        <w:rPr>
          <w:sz w:val="20"/>
          <w:szCs w:val="20"/>
        </w:rPr>
      </w:pPr>
      <w:r w:rsidRPr="005C7846">
        <w:rPr>
          <w:sz w:val="20"/>
          <w:szCs w:val="20"/>
        </w:rPr>
        <w:t>Керівник структурного підрозділу:</w:t>
      </w:r>
    </w:p>
    <w:p w:rsidR="00F25C73" w:rsidRPr="005C7846" w:rsidRDefault="00F25C73" w:rsidP="00F25C73">
      <w:pPr>
        <w:ind w:left="142" w:hanging="142"/>
        <w:rPr>
          <w:sz w:val="20"/>
          <w:szCs w:val="20"/>
        </w:rPr>
      </w:pPr>
      <w:r w:rsidRPr="005C7846">
        <w:rPr>
          <w:sz w:val="20"/>
          <w:szCs w:val="20"/>
        </w:rPr>
        <w:t>Відділ правової та кадрової роботи:</w:t>
      </w:r>
    </w:p>
    <w:p w:rsidR="004A7618" w:rsidRPr="005C7846" w:rsidRDefault="00F25C73" w:rsidP="000749F6">
      <w:pPr>
        <w:ind w:left="142" w:hanging="142"/>
        <w:rPr>
          <w:sz w:val="20"/>
          <w:szCs w:val="20"/>
        </w:rPr>
      </w:pPr>
      <w:r w:rsidRPr="005C7846">
        <w:rPr>
          <w:sz w:val="20"/>
          <w:szCs w:val="20"/>
        </w:rPr>
        <w:t>Заступник міського голови за профілем:</w:t>
      </w:r>
      <w:r w:rsidRPr="005C7846">
        <w:rPr>
          <w:sz w:val="20"/>
          <w:szCs w:val="20"/>
          <w:lang w:val="uk-UA"/>
        </w:rPr>
        <w:t xml:space="preserve">         </w:t>
      </w:r>
      <w:r w:rsidR="000749F6" w:rsidRPr="005C7846">
        <w:rPr>
          <w:sz w:val="20"/>
          <w:szCs w:val="20"/>
          <w:lang w:val="uk-UA"/>
        </w:rPr>
        <w:t xml:space="preserve">           </w:t>
      </w:r>
      <w:r w:rsidRPr="005C7846">
        <w:rPr>
          <w:sz w:val="20"/>
          <w:szCs w:val="20"/>
          <w:lang w:val="uk-UA"/>
        </w:rPr>
        <w:t xml:space="preserve">                                           </w:t>
      </w:r>
    </w:p>
    <w:p w:rsidR="000749F6" w:rsidRDefault="004A7618" w:rsidP="00F25C73">
      <w:pPr>
        <w:ind w:left="-284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</w:t>
      </w:r>
    </w:p>
    <w:p w:rsidR="00F25C73" w:rsidRDefault="000749F6" w:rsidP="00F25C73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F25C73">
        <w:rPr>
          <w:lang w:val="uk-UA"/>
        </w:rPr>
        <w:t>Додаток</w:t>
      </w:r>
    </w:p>
    <w:p w:rsidR="00F25C73" w:rsidRDefault="00F25C73" w:rsidP="00F25C73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0749F6">
        <w:rPr>
          <w:lang w:val="uk-UA"/>
        </w:rPr>
        <w:t xml:space="preserve">                               </w:t>
      </w:r>
      <w:r>
        <w:rPr>
          <w:lang w:val="uk-UA"/>
        </w:rPr>
        <w:t xml:space="preserve"> до рішення _________ сесії </w:t>
      </w:r>
    </w:p>
    <w:p w:rsidR="00F25C73" w:rsidRDefault="00F25C73" w:rsidP="00F25C73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0749F6">
        <w:rPr>
          <w:lang w:val="uk-UA"/>
        </w:rPr>
        <w:t xml:space="preserve">                               </w:t>
      </w:r>
      <w:r>
        <w:rPr>
          <w:lang w:val="uk-UA"/>
        </w:rPr>
        <w:t xml:space="preserve">восьмого скликання </w:t>
      </w:r>
    </w:p>
    <w:p w:rsidR="00F25C73" w:rsidRDefault="00F25C73" w:rsidP="00F25C73">
      <w:pPr>
        <w:ind w:left="-284"/>
        <w:jc w:val="right"/>
        <w:rPr>
          <w:lang w:val="uk-UA"/>
        </w:rPr>
      </w:pPr>
      <w:r>
        <w:rPr>
          <w:lang w:val="uk-UA"/>
        </w:rPr>
        <w:t xml:space="preserve">   Коростишівської міської ради</w:t>
      </w:r>
    </w:p>
    <w:p w:rsidR="00F25C73" w:rsidRDefault="005C7846" w:rsidP="00F25C73">
      <w:pPr>
        <w:ind w:left="-284"/>
        <w:jc w:val="right"/>
        <w:rPr>
          <w:lang w:val="uk-UA"/>
        </w:rPr>
      </w:pPr>
      <w:r>
        <w:rPr>
          <w:lang w:val="uk-UA"/>
        </w:rPr>
        <w:t xml:space="preserve"> _____________   №__________</w:t>
      </w:r>
    </w:p>
    <w:p w:rsidR="00F25C73" w:rsidRDefault="00F25C73" w:rsidP="00F25C73">
      <w:pPr>
        <w:ind w:left="-284"/>
        <w:jc w:val="center"/>
        <w:rPr>
          <w:sz w:val="28"/>
          <w:szCs w:val="28"/>
          <w:lang w:val="uk-UA"/>
        </w:rPr>
      </w:pPr>
    </w:p>
    <w:p w:rsidR="00F25C73" w:rsidRDefault="00F25C73" w:rsidP="00F25C73">
      <w:pPr>
        <w:ind w:left="-284"/>
        <w:jc w:val="center"/>
        <w:rPr>
          <w:sz w:val="28"/>
          <w:szCs w:val="28"/>
          <w:lang w:val="uk-UA"/>
        </w:rPr>
      </w:pPr>
    </w:p>
    <w:p w:rsidR="00F25C73" w:rsidRDefault="00F25C73" w:rsidP="00F25C73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846AF" w:rsidRDefault="005846AF" w:rsidP="005846AF">
      <w:pPr>
        <w:jc w:val="both"/>
        <w:rPr>
          <w:sz w:val="28"/>
          <w:szCs w:val="28"/>
          <w:lang w:val="uk-UA"/>
        </w:rPr>
      </w:pPr>
    </w:p>
    <w:p w:rsidR="00F25C73" w:rsidRPr="004A7618" w:rsidRDefault="00F25C73" w:rsidP="005846A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рівного доступу до якісної освіти є одним із пріоритетних  напрямів реалізації державної освітньої політики. На сьогодні в Україні  відбувається активний процес системної трансформації  та модернізації закладів загальної середньої освіти.  Ця важлива реформа стосується інтересів дітей та їх </w:t>
      </w:r>
      <w:r w:rsidRPr="004A7618">
        <w:rPr>
          <w:sz w:val="28"/>
          <w:szCs w:val="28"/>
          <w:lang w:val="uk-UA"/>
        </w:rPr>
        <w:t xml:space="preserve">гарантованого права на доступ до якісної освіти. </w:t>
      </w:r>
    </w:p>
    <w:p w:rsidR="00F25C73" w:rsidRPr="005846AF" w:rsidRDefault="005846AF" w:rsidP="005846AF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62DD6">
        <w:rPr>
          <w:sz w:val="28"/>
          <w:szCs w:val="28"/>
          <w:lang w:val="uk-UA"/>
        </w:rPr>
        <w:t>Відповідно до Закону України «</w:t>
      </w:r>
      <w:r w:rsidR="00F25C73" w:rsidRPr="005846AF">
        <w:rPr>
          <w:sz w:val="28"/>
          <w:szCs w:val="28"/>
          <w:lang w:val="uk-UA"/>
        </w:rPr>
        <w:t>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 необхідно затвердити план формування ефективної мережі закладів загальної середньої освіти з урахуванням вимог законодавства до ліцеїв, безпечного, інклюзивного та цифрового освітніх просторів, демографічних показників, профілізації старшої профільної школи.</w:t>
      </w:r>
    </w:p>
    <w:p w:rsidR="00F25C73" w:rsidRDefault="005846AF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25C73">
        <w:rPr>
          <w:sz w:val="28"/>
          <w:szCs w:val="28"/>
          <w:lang w:val="uk-UA"/>
        </w:rPr>
        <w:t>Прогнозуванню розвитку закладів освіти передувало проведення аналізу таких показників: демографічна ситуація (чисельність дітей віком від 0 до 6 років на перспективу 3-5 років), розташування закладів загальної середньої освіти та їх напов</w:t>
      </w:r>
      <w:r w:rsidR="00662DD6">
        <w:rPr>
          <w:sz w:val="28"/>
          <w:szCs w:val="28"/>
          <w:lang w:val="uk-UA"/>
        </w:rPr>
        <w:t>нюваність, матеріально-технічне забезпечення</w:t>
      </w:r>
      <w:r w:rsidR="00F25C73">
        <w:rPr>
          <w:sz w:val="28"/>
          <w:szCs w:val="28"/>
          <w:lang w:val="uk-UA"/>
        </w:rPr>
        <w:t xml:space="preserve"> закладів освіти, стан кадрового забезпечення тощо. </w:t>
      </w:r>
    </w:p>
    <w:p w:rsidR="00F25C73" w:rsidRDefault="00F25C73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Проаналізувавши мережу закладів освіти, наповнюваність класів, у т.ч. і старшої школи, кількісний банк даних дітей 2-6 років, обговоривши перспективну мережу на засіданні робочої групи, планується, що з 2026 року ліцей №2  ім.Л.Х.Дарбіняна, №3, № 5 імені Т.Г.Шевченка, №9 імені Олега Ольжича, а також Більковецький, Вільнянський, Щигліївський та Стрижівський ліцеї  не будуть здійснювати набір учнів  до 10 класів, а у 2027 році –  реорганізовані у гімназії, які матимуть структурний підрозділ «початкова школ</w:t>
      </w:r>
      <w:r w:rsidR="00662DD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»".  А ліцей №5 імені Т.Г.Шевченка ще й « дошкільний підрозділ».</w:t>
      </w:r>
    </w:p>
    <w:p w:rsidR="00F25C73" w:rsidRDefault="00F25C73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 метою забезпечення належної профільної середньої освіти, зорієнтованої на освітні потреби, нахили, здібності здобувачів освіти, у 2026 році бу</w:t>
      </w:r>
      <w:r w:rsidR="00F655EE">
        <w:rPr>
          <w:sz w:val="28"/>
          <w:szCs w:val="28"/>
          <w:lang w:val="uk-UA"/>
        </w:rPr>
        <w:t xml:space="preserve">де створено  академічний ліцей </w:t>
      </w:r>
      <w:r>
        <w:rPr>
          <w:sz w:val="28"/>
          <w:szCs w:val="28"/>
          <w:lang w:val="uk-UA"/>
        </w:rPr>
        <w:t>і</w:t>
      </w:r>
      <w:r w:rsidR="00F655E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структурним</w:t>
      </w:r>
      <w:r w:rsidR="00E12ED7">
        <w:rPr>
          <w:sz w:val="28"/>
          <w:szCs w:val="28"/>
          <w:lang w:val="uk-UA"/>
        </w:rPr>
        <w:t>и підрозділа</w:t>
      </w:r>
      <w:r>
        <w:rPr>
          <w:sz w:val="28"/>
          <w:szCs w:val="28"/>
          <w:lang w:val="uk-UA"/>
        </w:rPr>
        <w:t>м</w:t>
      </w:r>
      <w:r w:rsidR="00F655EE">
        <w:rPr>
          <w:sz w:val="28"/>
          <w:szCs w:val="28"/>
          <w:lang w:val="uk-UA"/>
        </w:rPr>
        <w:t xml:space="preserve">и «початкова школа», </w:t>
      </w:r>
      <w:r>
        <w:rPr>
          <w:sz w:val="28"/>
          <w:szCs w:val="28"/>
          <w:lang w:val="uk-UA"/>
        </w:rPr>
        <w:t xml:space="preserve"> «гімназія»  на базі ліцею №1 імені Густава Олізара Коростишівської міської ради.  Цей заклад має зручне розташування,  належне матеріально-технічне забезпечення – обладнані кабінети фізики, хімії, географії, математики, хімії, англійської та української мов, класні кімнати облаштовані достатньою кількістю мультимедійного обладнання, функціонує медіа</w:t>
      </w:r>
      <w:r w:rsidR="00F655EE">
        <w:rPr>
          <w:sz w:val="28"/>
          <w:szCs w:val="28"/>
          <w:lang w:val="uk-UA"/>
        </w:rPr>
        <w:t xml:space="preserve">тека, ресурсна кімната, створено осередок «Захист України». </w:t>
      </w:r>
      <w:r>
        <w:rPr>
          <w:sz w:val="28"/>
          <w:szCs w:val="28"/>
          <w:lang w:val="uk-UA"/>
        </w:rPr>
        <w:t xml:space="preserve"> Крім того наявне окреме приміщення, яке в подальшому можна облаштувати під пансіон.</w:t>
      </w:r>
    </w:p>
    <w:p w:rsidR="00F25C73" w:rsidRDefault="005846AF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25C73">
        <w:rPr>
          <w:sz w:val="28"/>
          <w:szCs w:val="28"/>
          <w:lang w:val="uk-UA"/>
        </w:rPr>
        <w:t>Така трансформація дасть можливість  забезпечити як територіальну доступність  початкової та базової середньої освіти, так і створить умови для здобуття учнями якісної профільної освіти.</w:t>
      </w:r>
    </w:p>
    <w:p w:rsidR="00F25C73" w:rsidRDefault="00F25C73" w:rsidP="005846AF">
      <w:pPr>
        <w:jc w:val="both"/>
        <w:rPr>
          <w:sz w:val="28"/>
          <w:szCs w:val="28"/>
          <w:lang w:val="uk-UA"/>
        </w:rPr>
      </w:pPr>
    </w:p>
    <w:p w:rsidR="00F25C73" w:rsidRDefault="00F25C73" w:rsidP="00F25C73">
      <w:pPr>
        <w:ind w:left="-284"/>
        <w:jc w:val="both"/>
        <w:rPr>
          <w:sz w:val="28"/>
          <w:szCs w:val="28"/>
          <w:lang w:val="uk-UA"/>
        </w:rPr>
      </w:pPr>
    </w:p>
    <w:p w:rsidR="00662DD6" w:rsidRDefault="00662DD6" w:rsidP="005846AF">
      <w:pPr>
        <w:jc w:val="both"/>
        <w:rPr>
          <w:sz w:val="28"/>
          <w:szCs w:val="28"/>
          <w:lang w:val="uk-UA"/>
        </w:rPr>
      </w:pPr>
    </w:p>
    <w:p w:rsidR="00662DD6" w:rsidRDefault="00662DD6" w:rsidP="005846AF">
      <w:pPr>
        <w:jc w:val="both"/>
        <w:rPr>
          <w:sz w:val="28"/>
          <w:szCs w:val="28"/>
          <w:lang w:val="uk-UA"/>
        </w:rPr>
      </w:pPr>
    </w:p>
    <w:p w:rsidR="00F25C73" w:rsidRDefault="00F25C73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Очікувані результати:</w:t>
      </w:r>
    </w:p>
    <w:p w:rsidR="00F25C73" w:rsidRDefault="00F25C73" w:rsidP="00584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25C73" w:rsidRDefault="00F25C73" w:rsidP="005846AF">
      <w:pPr>
        <w:pStyle w:val="a6"/>
        <w:numPr>
          <w:ilvl w:val="0"/>
          <w:numId w:val="1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ефективної, доступної і спроможної мережі початкових шкіл та гімназій;</w:t>
      </w:r>
    </w:p>
    <w:p w:rsidR="00F25C73" w:rsidRDefault="00F25C73" w:rsidP="005846AF">
      <w:pPr>
        <w:pStyle w:val="a6"/>
        <w:numPr>
          <w:ilvl w:val="0"/>
          <w:numId w:val="1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академічного ліцею;</w:t>
      </w:r>
    </w:p>
    <w:p w:rsidR="00F25C73" w:rsidRDefault="00F25C73" w:rsidP="005846AF">
      <w:pPr>
        <w:pStyle w:val="a6"/>
        <w:numPr>
          <w:ilvl w:val="0"/>
          <w:numId w:val="1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фактичної наповнюваності класів закладів загальної середньої освіти  розрахунковій наповнюваності;</w:t>
      </w:r>
    </w:p>
    <w:p w:rsidR="00F25C73" w:rsidRDefault="00F25C73" w:rsidP="005846AF">
      <w:pPr>
        <w:pStyle w:val="a6"/>
        <w:numPr>
          <w:ilvl w:val="0"/>
          <w:numId w:val="1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поліпшення якості загальної середньої освіти  в цілому.</w:t>
      </w: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5846AF" w:rsidRDefault="005846AF" w:rsidP="00F25C73">
      <w:pPr>
        <w:rPr>
          <w:sz w:val="28"/>
          <w:szCs w:val="28"/>
          <w:lang w:val="uk-UA"/>
        </w:rPr>
      </w:pPr>
    </w:p>
    <w:p w:rsidR="00D94620" w:rsidRDefault="00D94620" w:rsidP="00F25C73">
      <w:pPr>
        <w:rPr>
          <w:sz w:val="28"/>
          <w:szCs w:val="28"/>
          <w:lang w:val="uk-UA"/>
        </w:rPr>
      </w:pPr>
    </w:p>
    <w:p w:rsidR="00D94620" w:rsidRDefault="00D94620" w:rsidP="00F25C73">
      <w:pPr>
        <w:rPr>
          <w:sz w:val="28"/>
          <w:szCs w:val="28"/>
          <w:lang w:val="uk-UA"/>
        </w:rPr>
      </w:pPr>
    </w:p>
    <w:p w:rsidR="00D94620" w:rsidRDefault="00D94620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112B46" w:rsidRDefault="00112B46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jc w:val="center"/>
        <w:rPr>
          <w:sz w:val="28"/>
          <w:szCs w:val="28"/>
          <w:lang w:val="uk-UA"/>
        </w:rPr>
      </w:pPr>
    </w:p>
    <w:p w:rsidR="00F25C73" w:rsidRDefault="00F25C73" w:rsidP="00F25C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 закладів загальної середньої освіти  на 2025-2027 роки</w:t>
      </w:r>
    </w:p>
    <w:p w:rsidR="00F25C73" w:rsidRDefault="00F25C73" w:rsidP="00F25C73">
      <w:pPr>
        <w:rPr>
          <w:sz w:val="28"/>
          <w:szCs w:val="28"/>
          <w:lang w:val="uk-UA"/>
        </w:rPr>
      </w:pPr>
    </w:p>
    <w:tbl>
      <w:tblPr>
        <w:tblStyle w:val="a7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5387"/>
      </w:tblGrid>
      <w:tr w:rsidR="00112B46" w:rsidTr="00112B46">
        <w:trPr>
          <w:cantSplit/>
          <w:trHeight w:val="11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6" w:rsidRDefault="00112B46" w:rsidP="00112B46">
            <w:pPr>
              <w:rPr>
                <w:lang w:eastAsia="en-US"/>
              </w:rPr>
            </w:pPr>
          </w:p>
          <w:p w:rsidR="00112B46" w:rsidRDefault="00112B46" w:rsidP="00112B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закладу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6" w:rsidRDefault="00112B46" w:rsidP="00112B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Кількість дітей по роках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46" w:rsidRDefault="00112B46">
            <w:pPr>
              <w:rPr>
                <w:lang w:eastAsia="en-US"/>
              </w:rPr>
            </w:pPr>
          </w:p>
        </w:tc>
      </w:tr>
      <w:tr w:rsidR="00F25C73" w:rsidTr="000749F6">
        <w:trPr>
          <w:cantSplit/>
          <w:trHeight w:val="11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73" w:rsidRDefault="00F25C7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C73" w:rsidRDefault="00F25C73">
            <w:pPr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2025-2026 н.р.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C73" w:rsidRDefault="00F25C73">
            <w:pPr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2026-2027 н.р.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Трансформація закладу,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№1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560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 1 імені Густава Олізара Коростишівської міської ради (академічний ліцей із структурним</w:t>
            </w:r>
            <w:r w:rsidR="00F655EE">
              <w:rPr>
                <w:lang w:eastAsia="en-US"/>
              </w:rPr>
              <w:t>и підрозділа</w:t>
            </w:r>
            <w:r>
              <w:rPr>
                <w:lang w:eastAsia="en-US"/>
              </w:rPr>
              <w:t>м</w:t>
            </w:r>
            <w:r w:rsidR="00F655EE">
              <w:rPr>
                <w:lang w:eastAsia="en-US"/>
              </w:rPr>
              <w:t>и «початкова школа»,</w:t>
            </w:r>
            <w:r>
              <w:rPr>
                <w:lang w:eastAsia="en-US"/>
              </w:rPr>
              <w:t xml:space="preserve"> «гімназія»), 2026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№2 ім.Л.Х.Дарбіняна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785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Гімназія  №2 ім.Л.Х.Дарбіняна Коростишівської міської ради (з підрозділом «початкова школа»), 2027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№3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525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Гімназія №3 Коростишівської міської ради (з підрозділом «початкова школа»), 2027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№5 імені Т.Г.Шевченка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929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Гімназія №5 імені Т.Г.Шевченка Коростишівської міської ради (з підрозділами «початкова школа», «дошкільний підрозділ»), 2027 рік 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Кропивнянська початкова школа філія Ліцею №5 імені Т.Г.Шевченка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 w:rsidRPr="003D5788">
              <w:rPr>
                <w:lang w:eastAsia="en-US"/>
              </w:rPr>
              <w:t>Кропивнянськ</w:t>
            </w:r>
            <w:r w:rsidR="00F655EE">
              <w:rPr>
                <w:lang w:eastAsia="en-US"/>
              </w:rPr>
              <w:t>а початкова школа філія гімназії</w:t>
            </w:r>
            <w:r w:rsidRPr="003D5788">
              <w:rPr>
                <w:lang w:eastAsia="en-US"/>
              </w:rPr>
              <w:t xml:space="preserve"> №5 імені Т.Г.Шевченка Коростишівської міської ради, 2027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Ліцей №9 ім.Олега Ольжича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475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Гімназія №9 ім.Олега Ольжича Коростишівської міської ради (з підрозділом «початкова школа»), 2027 рік</w:t>
            </w:r>
          </w:p>
        </w:tc>
      </w:tr>
      <w:tr w:rsidR="00F25C73" w:rsidRPr="005C7846" w:rsidTr="000749F6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Більковецький ліцей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Більковецька гімназія Коростишівської міської ради (з підрозділом «початкова школа») , 2027 рік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Вільнянський ліцей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Вільнянська гімназія Коростишівської міської ради (з підрозділом «початкова школа») , 2027 рік </w:t>
            </w:r>
          </w:p>
        </w:tc>
      </w:tr>
      <w:tr w:rsidR="00F25C73" w:rsidRPr="005C7846" w:rsidTr="000749F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Стрижівський ліцей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Стрижівська гімназія Коростишівської міської ради (з підрозділом «початкова школа»), 2027 рік</w:t>
            </w:r>
          </w:p>
        </w:tc>
      </w:tr>
      <w:tr w:rsidR="00F25C73" w:rsidRPr="005C7846" w:rsidTr="000749F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Щигліївський ліцей Коростишівської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73" w:rsidRDefault="00F25C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Щигліївська гімназія Коростишівської міської ради, (з підрозділом «початкова школа»), 2027 рік </w:t>
            </w:r>
          </w:p>
        </w:tc>
      </w:tr>
    </w:tbl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CE4D56">
      <w:pPr>
        <w:tabs>
          <w:tab w:val="left" w:pos="61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       </w:t>
      </w:r>
      <w:r w:rsidR="00CE4D5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Сергій БОНДАРЧУК</w:t>
      </w:r>
    </w:p>
    <w:p w:rsidR="00F25C73" w:rsidRDefault="00CE4D56" w:rsidP="00CE4D56">
      <w:pPr>
        <w:tabs>
          <w:tab w:val="left" w:pos="565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5C73">
        <w:rPr>
          <w:sz w:val="28"/>
          <w:szCs w:val="28"/>
          <w:lang w:val="uk-UA"/>
        </w:rPr>
        <w:t>діяльності виконавчих органів ради</w:t>
      </w:r>
      <w:r w:rsidR="00F25C73">
        <w:rPr>
          <w:sz w:val="28"/>
          <w:szCs w:val="28"/>
          <w:lang w:val="uk-UA"/>
        </w:rPr>
        <w:tab/>
      </w:r>
    </w:p>
    <w:p w:rsidR="00F25C73" w:rsidRDefault="00F25C73" w:rsidP="00F25C73">
      <w:pPr>
        <w:ind w:left="-709"/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rPr>
          <w:sz w:val="28"/>
          <w:szCs w:val="28"/>
          <w:lang w:val="uk-UA"/>
        </w:rPr>
      </w:pPr>
    </w:p>
    <w:p w:rsidR="00F25C73" w:rsidRDefault="00F25C73" w:rsidP="00F25C73">
      <w:pPr>
        <w:ind w:left="-284"/>
        <w:rPr>
          <w:lang w:val="uk-UA"/>
        </w:rPr>
      </w:pPr>
    </w:p>
    <w:p w:rsidR="00F25C73" w:rsidRDefault="00F25C73" w:rsidP="00F25C73">
      <w:pPr>
        <w:ind w:left="-284"/>
        <w:rPr>
          <w:lang w:val="uk-UA"/>
        </w:rPr>
      </w:pPr>
    </w:p>
    <w:p w:rsidR="00F25C73" w:rsidRDefault="00F25C73" w:rsidP="00F25C73">
      <w:pPr>
        <w:rPr>
          <w:lang w:val="uk-UA"/>
        </w:rPr>
      </w:pPr>
    </w:p>
    <w:p w:rsidR="009C1D52" w:rsidRPr="00F25C73" w:rsidRDefault="009C1D52" w:rsidP="00F25C73"/>
    <w:sectPr w:rsidR="009C1D52" w:rsidRPr="00F25C73" w:rsidSect="009C7FA8">
      <w:pgSz w:w="11906" w:h="16838"/>
      <w:pgMar w:top="567" w:right="567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BF9"/>
    <w:multiLevelType w:val="hybridMultilevel"/>
    <w:tmpl w:val="E27095EC"/>
    <w:lvl w:ilvl="0" w:tplc="7D0A7CF2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B3"/>
    <w:rsid w:val="000749F6"/>
    <w:rsid w:val="00112B46"/>
    <w:rsid w:val="00327C54"/>
    <w:rsid w:val="003D5788"/>
    <w:rsid w:val="004A7618"/>
    <w:rsid w:val="005846AF"/>
    <w:rsid w:val="005C7846"/>
    <w:rsid w:val="00662DD6"/>
    <w:rsid w:val="007649E6"/>
    <w:rsid w:val="00781825"/>
    <w:rsid w:val="00991CDD"/>
    <w:rsid w:val="009C1D52"/>
    <w:rsid w:val="009C7FA8"/>
    <w:rsid w:val="00AA7BD7"/>
    <w:rsid w:val="00B84782"/>
    <w:rsid w:val="00BF4EB0"/>
    <w:rsid w:val="00CE4D56"/>
    <w:rsid w:val="00D81FCB"/>
    <w:rsid w:val="00D94620"/>
    <w:rsid w:val="00E12ED7"/>
    <w:rsid w:val="00F25C73"/>
    <w:rsid w:val="00F655EE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7557-51E7-4FFB-8EA6-8581ED4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5C7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25C73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F25C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25C73"/>
    <w:pPr>
      <w:ind w:left="720"/>
      <w:contextualSpacing/>
    </w:pPr>
  </w:style>
  <w:style w:type="paragraph" w:customStyle="1" w:styleId="Normal1">
    <w:name w:val="Normal1"/>
    <w:rsid w:val="00F25C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25C7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6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Zilinska</cp:lastModifiedBy>
  <cp:revision>2</cp:revision>
  <cp:lastPrinted>2024-12-04T13:11:00Z</cp:lastPrinted>
  <dcterms:created xsi:type="dcterms:W3CDTF">2024-12-04T14:11:00Z</dcterms:created>
  <dcterms:modified xsi:type="dcterms:W3CDTF">2024-12-04T14:11:00Z</dcterms:modified>
</cp:coreProperties>
</file>