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86" w:rsidRPr="00F578B5" w:rsidRDefault="00675A4C" w:rsidP="00650286">
      <w:pPr>
        <w:jc w:val="center"/>
        <w:rPr>
          <w:sz w:val="24"/>
          <w:szCs w:val="24"/>
          <w:lang w:val="uk-UA"/>
        </w:rPr>
      </w:pPr>
      <w:r w:rsidRPr="00675A4C">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3.5pt;height:54pt;visibility:visible">
            <v:imagedata r:id="rId5" o:title=""/>
          </v:shape>
        </w:pict>
      </w:r>
    </w:p>
    <w:p w:rsidR="00650286" w:rsidRPr="00F578B5" w:rsidRDefault="00650286" w:rsidP="00650286">
      <w:pPr>
        <w:jc w:val="center"/>
        <w:rPr>
          <w:sz w:val="24"/>
          <w:szCs w:val="24"/>
          <w:lang w:val="uk-UA"/>
        </w:rPr>
      </w:pPr>
      <w:proofErr w:type="spellStart"/>
      <w:r w:rsidRPr="00F578B5">
        <w:rPr>
          <w:sz w:val="24"/>
          <w:szCs w:val="24"/>
        </w:rPr>
        <w:t>Україна</w:t>
      </w:r>
      <w:proofErr w:type="spellEnd"/>
    </w:p>
    <w:p w:rsidR="00650286" w:rsidRPr="00F578B5" w:rsidRDefault="00650286" w:rsidP="00650286">
      <w:pPr>
        <w:pStyle w:val="a3"/>
        <w:rPr>
          <w:sz w:val="24"/>
          <w:szCs w:val="24"/>
        </w:rPr>
      </w:pPr>
      <w:r w:rsidRPr="00F578B5">
        <w:rPr>
          <w:sz w:val="24"/>
          <w:szCs w:val="24"/>
        </w:rPr>
        <w:t>КОРОСТИШІВСЬКА МІСЬКА РАДА</w:t>
      </w:r>
    </w:p>
    <w:p w:rsidR="00650286" w:rsidRPr="00F578B5" w:rsidRDefault="00650286" w:rsidP="00650286">
      <w:pPr>
        <w:pStyle w:val="a3"/>
        <w:rPr>
          <w:sz w:val="24"/>
          <w:szCs w:val="24"/>
        </w:rPr>
      </w:pPr>
      <w:r w:rsidRPr="00F578B5">
        <w:rPr>
          <w:sz w:val="24"/>
          <w:szCs w:val="24"/>
        </w:rPr>
        <w:t>КОРОСТИШІВСЬКОГО РАЙОНУ ЖИТОМИРСЬКОЇ ОБЛАСТІ</w:t>
      </w:r>
    </w:p>
    <w:p w:rsidR="00650286" w:rsidRPr="00F578B5" w:rsidRDefault="00650286" w:rsidP="00650286">
      <w:pPr>
        <w:pStyle w:val="a3"/>
        <w:rPr>
          <w:sz w:val="24"/>
          <w:szCs w:val="24"/>
        </w:rPr>
      </w:pPr>
      <w:r w:rsidRPr="00F578B5">
        <w:rPr>
          <w:sz w:val="24"/>
          <w:szCs w:val="24"/>
        </w:rPr>
        <w:t>ВИКОНАВЧИЙ КОМІТЕТ</w:t>
      </w:r>
    </w:p>
    <w:p w:rsidR="00650286" w:rsidRPr="00F578B5" w:rsidRDefault="00650286" w:rsidP="00650286">
      <w:pPr>
        <w:jc w:val="center"/>
        <w:rPr>
          <w:b/>
          <w:bCs/>
          <w:sz w:val="24"/>
          <w:szCs w:val="24"/>
          <w:lang w:val="uk-UA"/>
        </w:rPr>
      </w:pPr>
      <w:r w:rsidRPr="00F578B5">
        <w:rPr>
          <w:b/>
          <w:bCs/>
          <w:sz w:val="24"/>
          <w:szCs w:val="24"/>
          <w:lang w:val="uk-UA"/>
        </w:rPr>
        <w:t>м.</w:t>
      </w:r>
      <w:r w:rsidR="0051447E">
        <w:rPr>
          <w:b/>
          <w:bCs/>
          <w:sz w:val="24"/>
          <w:szCs w:val="24"/>
          <w:lang w:val="uk-UA"/>
        </w:rPr>
        <w:t xml:space="preserve"> </w:t>
      </w:r>
      <w:proofErr w:type="spellStart"/>
      <w:r w:rsidRPr="00F578B5">
        <w:rPr>
          <w:b/>
          <w:bCs/>
          <w:sz w:val="24"/>
          <w:szCs w:val="24"/>
          <w:lang w:val="uk-UA"/>
        </w:rPr>
        <w:t>Коростишів</w:t>
      </w:r>
      <w:proofErr w:type="spellEnd"/>
    </w:p>
    <w:p w:rsidR="00650286" w:rsidRPr="00F578B5" w:rsidRDefault="00650286" w:rsidP="00650286">
      <w:pPr>
        <w:jc w:val="center"/>
        <w:rPr>
          <w:sz w:val="24"/>
          <w:szCs w:val="24"/>
          <w:lang w:val="uk-UA"/>
        </w:rPr>
      </w:pPr>
    </w:p>
    <w:p w:rsidR="00650286" w:rsidRPr="00F578B5" w:rsidRDefault="00650286" w:rsidP="00650286">
      <w:pPr>
        <w:jc w:val="center"/>
        <w:rPr>
          <w:b/>
          <w:bCs/>
          <w:sz w:val="24"/>
          <w:szCs w:val="24"/>
          <w:lang w:val="uk-UA"/>
        </w:rPr>
      </w:pPr>
      <w:r w:rsidRPr="00F578B5">
        <w:rPr>
          <w:b/>
          <w:bCs/>
          <w:sz w:val="24"/>
          <w:szCs w:val="24"/>
          <w:lang w:val="uk-UA"/>
        </w:rPr>
        <w:t xml:space="preserve">Р І Ш Е Н </w:t>
      </w:r>
      <w:proofErr w:type="spellStart"/>
      <w:r w:rsidRPr="00F578B5">
        <w:rPr>
          <w:b/>
          <w:bCs/>
          <w:sz w:val="24"/>
          <w:szCs w:val="24"/>
          <w:lang w:val="uk-UA"/>
        </w:rPr>
        <w:t>Н</w:t>
      </w:r>
      <w:proofErr w:type="spellEnd"/>
      <w:r w:rsidRPr="00F578B5">
        <w:rPr>
          <w:b/>
          <w:bCs/>
          <w:sz w:val="24"/>
          <w:szCs w:val="24"/>
          <w:lang w:val="uk-UA"/>
        </w:rPr>
        <w:t xml:space="preserve"> Я</w:t>
      </w:r>
    </w:p>
    <w:p w:rsidR="00650286" w:rsidRPr="00F578B5" w:rsidRDefault="00650286" w:rsidP="00650286">
      <w:pPr>
        <w:jc w:val="center"/>
        <w:rPr>
          <w:b/>
          <w:bCs/>
          <w:sz w:val="24"/>
          <w:szCs w:val="24"/>
        </w:rPr>
      </w:pPr>
    </w:p>
    <w:p w:rsidR="00650286" w:rsidRPr="00F578B5" w:rsidRDefault="00CA2CE6" w:rsidP="00650286">
      <w:pPr>
        <w:jc w:val="both"/>
        <w:rPr>
          <w:sz w:val="24"/>
          <w:szCs w:val="24"/>
          <w:lang w:val="uk-UA"/>
        </w:rPr>
      </w:pPr>
      <w:r w:rsidRPr="00CA2CE6">
        <w:rPr>
          <w:sz w:val="24"/>
          <w:szCs w:val="24"/>
          <w:u w:val="single"/>
          <w:lang w:val="uk-UA"/>
        </w:rPr>
        <w:t>27.02.2018</w:t>
      </w:r>
      <w:r w:rsidR="00650286" w:rsidRPr="00F578B5">
        <w:rPr>
          <w:sz w:val="24"/>
          <w:szCs w:val="24"/>
        </w:rPr>
        <w:tab/>
      </w:r>
      <w:r w:rsidR="00650286" w:rsidRPr="00F578B5">
        <w:rPr>
          <w:sz w:val="24"/>
          <w:szCs w:val="24"/>
        </w:rPr>
        <w:tab/>
      </w:r>
      <w:r w:rsidR="00650286" w:rsidRPr="00F578B5">
        <w:rPr>
          <w:sz w:val="24"/>
          <w:szCs w:val="24"/>
        </w:rPr>
        <w:tab/>
      </w:r>
      <w:r w:rsidR="00650286" w:rsidRPr="00F578B5">
        <w:rPr>
          <w:sz w:val="24"/>
          <w:szCs w:val="24"/>
        </w:rPr>
        <w:tab/>
      </w:r>
      <w:r w:rsidR="00650286" w:rsidRPr="00F578B5">
        <w:rPr>
          <w:sz w:val="24"/>
          <w:szCs w:val="24"/>
        </w:rPr>
        <w:tab/>
      </w:r>
      <w:r w:rsidR="00650286" w:rsidRPr="00F578B5">
        <w:rPr>
          <w:sz w:val="24"/>
          <w:szCs w:val="24"/>
          <w:lang w:val="uk-UA"/>
        </w:rPr>
        <w:t xml:space="preserve">                   </w:t>
      </w:r>
      <w:r w:rsidR="00803475">
        <w:rPr>
          <w:sz w:val="24"/>
          <w:szCs w:val="24"/>
          <w:lang w:val="uk-UA"/>
        </w:rPr>
        <w:t xml:space="preserve">                      </w:t>
      </w:r>
      <w:r>
        <w:rPr>
          <w:sz w:val="24"/>
          <w:szCs w:val="24"/>
          <w:lang w:val="uk-UA"/>
        </w:rPr>
        <w:t xml:space="preserve">                  </w:t>
      </w:r>
      <w:r w:rsidR="00803475">
        <w:rPr>
          <w:sz w:val="24"/>
          <w:szCs w:val="24"/>
          <w:lang w:val="uk-UA"/>
        </w:rPr>
        <w:t xml:space="preserve">   </w:t>
      </w:r>
      <w:r w:rsidR="00026233">
        <w:rPr>
          <w:sz w:val="24"/>
          <w:szCs w:val="24"/>
          <w:lang w:val="uk-UA"/>
        </w:rPr>
        <w:t xml:space="preserve"> №</w:t>
      </w:r>
      <w:r w:rsidR="00650286" w:rsidRPr="00F578B5">
        <w:rPr>
          <w:sz w:val="24"/>
          <w:szCs w:val="24"/>
          <w:lang w:val="uk-UA"/>
        </w:rPr>
        <w:t xml:space="preserve"> </w:t>
      </w:r>
      <w:r w:rsidRPr="00CA2CE6">
        <w:rPr>
          <w:sz w:val="24"/>
          <w:szCs w:val="24"/>
          <w:u w:val="single"/>
          <w:lang w:val="uk-UA"/>
        </w:rPr>
        <w:t>45</w:t>
      </w:r>
    </w:p>
    <w:p w:rsidR="00650286" w:rsidRPr="00F578B5" w:rsidRDefault="00650286" w:rsidP="00650286">
      <w:pPr>
        <w:jc w:val="both"/>
        <w:rPr>
          <w:b/>
          <w:bCs/>
          <w:sz w:val="24"/>
          <w:szCs w:val="24"/>
          <w:lang w:val="uk-UA"/>
        </w:rPr>
      </w:pPr>
    </w:p>
    <w:p w:rsidR="00803475" w:rsidRDefault="00803475" w:rsidP="00650286">
      <w:pPr>
        <w:pStyle w:val="a6"/>
        <w:tabs>
          <w:tab w:val="left" w:pos="4395"/>
        </w:tabs>
        <w:ind w:right="5402"/>
        <w:rPr>
          <w:sz w:val="24"/>
          <w:szCs w:val="24"/>
          <w:lang w:val="uk-UA"/>
        </w:rPr>
      </w:pPr>
    </w:p>
    <w:p w:rsidR="00650286" w:rsidRPr="00F578B5" w:rsidRDefault="00026233" w:rsidP="00650286">
      <w:pPr>
        <w:pStyle w:val="a6"/>
        <w:tabs>
          <w:tab w:val="left" w:pos="4395"/>
        </w:tabs>
        <w:ind w:right="5402"/>
        <w:rPr>
          <w:sz w:val="24"/>
          <w:szCs w:val="24"/>
          <w:lang w:val="uk-UA"/>
        </w:rPr>
      </w:pPr>
      <w:r>
        <w:rPr>
          <w:sz w:val="24"/>
          <w:szCs w:val="24"/>
          <w:lang w:val="uk-UA"/>
        </w:rPr>
        <w:t xml:space="preserve">Про </w:t>
      </w:r>
      <w:r w:rsidR="00650286" w:rsidRPr="00F578B5">
        <w:rPr>
          <w:sz w:val="24"/>
          <w:szCs w:val="24"/>
          <w:lang w:val="uk-UA"/>
        </w:rPr>
        <w:t>затвердження розрахунку розміру кошторисної заробітної плати, який враховується при визначенні вартості будівництва об’єкт</w:t>
      </w:r>
      <w:r w:rsidR="0048297C">
        <w:rPr>
          <w:sz w:val="24"/>
          <w:szCs w:val="24"/>
          <w:lang w:val="uk-UA"/>
        </w:rPr>
        <w:t xml:space="preserve">ів  на 2018 рік </w:t>
      </w:r>
    </w:p>
    <w:p w:rsidR="00650286" w:rsidRPr="00F578B5" w:rsidRDefault="00650286" w:rsidP="00650286">
      <w:pPr>
        <w:pStyle w:val="a6"/>
        <w:rPr>
          <w:sz w:val="24"/>
          <w:szCs w:val="24"/>
          <w:lang w:val="uk-UA"/>
        </w:rPr>
      </w:pPr>
    </w:p>
    <w:p w:rsidR="00F578B5" w:rsidRDefault="00F578B5" w:rsidP="00650286">
      <w:pPr>
        <w:pStyle w:val="1"/>
        <w:spacing w:before="0" w:after="0"/>
        <w:ind w:left="119" w:right="119" w:firstLine="589"/>
        <w:jc w:val="both"/>
      </w:pPr>
      <w:r>
        <w:t>З</w:t>
      </w:r>
      <w:r w:rsidRPr="00F578B5">
        <w:t xml:space="preserve"> метою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переоснащення, поточного ремонту будинків, будівель, споруд та інженерних систем загального користування об’єктів, що споруджуються із залученням коштів міського бюджету, комунальних підприємств, установ та організацій</w:t>
      </w:r>
      <w:r>
        <w:t xml:space="preserve"> та в</w:t>
      </w:r>
      <w:r w:rsidR="00650286" w:rsidRPr="00F578B5">
        <w:t>ідп</w:t>
      </w:r>
      <w:r>
        <w:t>овідно до</w:t>
      </w:r>
      <w:r w:rsidR="00650286" w:rsidRPr="00F578B5">
        <w:t xml:space="preserve"> наказу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w:t>
      </w:r>
      <w:r w:rsidR="00496269">
        <w:t>керуючись ч.1 ст.52</w:t>
      </w:r>
      <w:r>
        <w:t xml:space="preserve"> Закону України «Про місцеве самоврядування в Україні», </w:t>
      </w:r>
      <w:r w:rsidR="0051447E">
        <w:t>виконавчий комітет міської ради</w:t>
      </w:r>
    </w:p>
    <w:p w:rsidR="00650286" w:rsidRPr="00F578B5" w:rsidRDefault="00F578B5" w:rsidP="00650286">
      <w:pPr>
        <w:pStyle w:val="1"/>
        <w:spacing w:before="0" w:after="0"/>
        <w:ind w:left="119" w:right="119" w:firstLine="589"/>
        <w:jc w:val="both"/>
      </w:pPr>
      <w:r>
        <w:t xml:space="preserve"> </w:t>
      </w:r>
    </w:p>
    <w:p w:rsidR="00650286" w:rsidRPr="00F578B5" w:rsidRDefault="00650286" w:rsidP="00650286">
      <w:pPr>
        <w:pStyle w:val="1"/>
        <w:rPr>
          <w:rStyle w:val="a5"/>
          <w:color w:val="000000"/>
        </w:rPr>
      </w:pPr>
      <w:r w:rsidRPr="00F578B5">
        <w:rPr>
          <w:rStyle w:val="a5"/>
          <w:color w:val="000000"/>
        </w:rPr>
        <w:t>ВИРІШИВ:</w:t>
      </w:r>
    </w:p>
    <w:p w:rsidR="00650286" w:rsidRPr="00F578B5" w:rsidRDefault="00650286" w:rsidP="00650286">
      <w:pPr>
        <w:pStyle w:val="1"/>
        <w:ind w:left="0"/>
        <w:rPr>
          <w:rStyle w:val="a5"/>
          <w:color w:val="000000"/>
        </w:rPr>
      </w:pPr>
    </w:p>
    <w:p w:rsidR="00650286" w:rsidRPr="00F578B5" w:rsidRDefault="00650286" w:rsidP="0051447E">
      <w:pPr>
        <w:pStyle w:val="a6"/>
        <w:numPr>
          <w:ilvl w:val="0"/>
          <w:numId w:val="1"/>
        </w:numPr>
        <w:ind w:left="0" w:firstLine="426"/>
        <w:rPr>
          <w:sz w:val="24"/>
          <w:szCs w:val="24"/>
          <w:lang w:val="uk-UA"/>
        </w:rPr>
      </w:pPr>
      <w:r w:rsidRPr="00F578B5">
        <w:rPr>
          <w:sz w:val="24"/>
          <w:szCs w:val="24"/>
          <w:lang w:val="uk-UA"/>
        </w:rPr>
        <w:t xml:space="preserve">Затвердити розрахунок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поточного ремонту будинків, будівель, споруд та інженерних систем загального користування об’єктів, що споруджуються із залученням коштів міського бюджету, комунальних підприємств, установ </w:t>
      </w:r>
      <w:r w:rsidR="0048297C">
        <w:rPr>
          <w:sz w:val="24"/>
          <w:szCs w:val="24"/>
          <w:lang w:val="uk-UA"/>
        </w:rPr>
        <w:t>та організацій</w:t>
      </w:r>
      <w:r w:rsidR="0051447E">
        <w:rPr>
          <w:sz w:val="24"/>
          <w:szCs w:val="24"/>
          <w:lang w:val="uk-UA"/>
        </w:rPr>
        <w:t xml:space="preserve"> на 2018 рік, </w:t>
      </w:r>
      <w:r w:rsidRPr="00F578B5">
        <w:rPr>
          <w:sz w:val="24"/>
          <w:szCs w:val="24"/>
          <w:lang w:val="uk-UA"/>
        </w:rPr>
        <w:t xml:space="preserve">що додається. </w:t>
      </w:r>
    </w:p>
    <w:p w:rsidR="00650286" w:rsidRPr="00F578B5" w:rsidRDefault="00650286" w:rsidP="00650286">
      <w:pPr>
        <w:pStyle w:val="a6"/>
        <w:ind w:firstLine="708"/>
        <w:rPr>
          <w:sz w:val="24"/>
          <w:szCs w:val="24"/>
          <w:lang w:val="uk-UA"/>
        </w:rPr>
      </w:pPr>
    </w:p>
    <w:p w:rsidR="00650286" w:rsidRPr="00F578B5" w:rsidRDefault="00650286" w:rsidP="00650286">
      <w:pPr>
        <w:jc w:val="both"/>
        <w:rPr>
          <w:sz w:val="24"/>
          <w:szCs w:val="24"/>
          <w:lang w:val="uk-UA"/>
        </w:rPr>
      </w:pPr>
      <w:r w:rsidRPr="00F578B5">
        <w:rPr>
          <w:sz w:val="24"/>
          <w:szCs w:val="24"/>
          <w:lang w:val="uk-UA"/>
        </w:rPr>
        <w:t xml:space="preserve">        </w:t>
      </w:r>
      <w:r w:rsidR="0051447E">
        <w:rPr>
          <w:sz w:val="24"/>
          <w:szCs w:val="24"/>
          <w:lang w:val="uk-UA"/>
        </w:rPr>
        <w:t>2</w:t>
      </w:r>
      <w:r w:rsidR="007E72FE">
        <w:rPr>
          <w:sz w:val="24"/>
          <w:szCs w:val="24"/>
          <w:lang w:val="uk-UA"/>
        </w:rPr>
        <w:t xml:space="preserve">. </w:t>
      </w:r>
      <w:r w:rsidRPr="00F578B5">
        <w:rPr>
          <w:sz w:val="24"/>
          <w:szCs w:val="24"/>
          <w:lang w:val="uk-UA"/>
        </w:rPr>
        <w:t xml:space="preserve"> Контроль за виконанням </w:t>
      </w:r>
      <w:r w:rsidR="007E72FE">
        <w:rPr>
          <w:sz w:val="24"/>
          <w:szCs w:val="24"/>
          <w:lang w:val="uk-UA"/>
        </w:rPr>
        <w:t xml:space="preserve">даного рішення покласти на заступника міського голови </w:t>
      </w:r>
      <w:r w:rsidR="00496269">
        <w:rPr>
          <w:sz w:val="24"/>
          <w:szCs w:val="24"/>
          <w:lang w:val="uk-UA"/>
        </w:rPr>
        <w:t xml:space="preserve">з питань діяльності виконавчих </w:t>
      </w:r>
      <w:r w:rsidR="007E72FE">
        <w:rPr>
          <w:sz w:val="24"/>
          <w:szCs w:val="24"/>
          <w:lang w:val="uk-UA"/>
        </w:rPr>
        <w:t>о</w:t>
      </w:r>
      <w:r w:rsidR="00496269">
        <w:rPr>
          <w:sz w:val="24"/>
          <w:szCs w:val="24"/>
          <w:lang w:val="uk-UA"/>
        </w:rPr>
        <w:t>р</w:t>
      </w:r>
      <w:r w:rsidR="007E72FE">
        <w:rPr>
          <w:sz w:val="24"/>
          <w:szCs w:val="24"/>
          <w:lang w:val="uk-UA"/>
        </w:rPr>
        <w:t xml:space="preserve">ганів ради </w:t>
      </w:r>
      <w:proofErr w:type="spellStart"/>
      <w:r w:rsidR="00496269">
        <w:rPr>
          <w:sz w:val="24"/>
          <w:szCs w:val="24"/>
          <w:lang w:val="uk-UA"/>
        </w:rPr>
        <w:t>Лук</w:t>
      </w:r>
      <w:r w:rsidR="007E72FE">
        <w:rPr>
          <w:sz w:val="24"/>
          <w:szCs w:val="24"/>
          <w:lang w:val="uk-UA"/>
        </w:rPr>
        <w:t>омського</w:t>
      </w:r>
      <w:proofErr w:type="spellEnd"/>
      <w:r w:rsidR="007E72FE">
        <w:rPr>
          <w:sz w:val="24"/>
          <w:szCs w:val="24"/>
          <w:lang w:val="uk-UA"/>
        </w:rPr>
        <w:t xml:space="preserve"> М.Ю.</w:t>
      </w:r>
    </w:p>
    <w:p w:rsidR="00650286" w:rsidRPr="00F578B5" w:rsidRDefault="00650286" w:rsidP="00650286">
      <w:pPr>
        <w:ind w:firstLine="709"/>
        <w:jc w:val="both"/>
        <w:rPr>
          <w:sz w:val="24"/>
          <w:szCs w:val="24"/>
          <w:highlight w:val="yellow"/>
          <w:lang w:val="uk-UA"/>
        </w:rPr>
      </w:pPr>
    </w:p>
    <w:p w:rsidR="00650286" w:rsidRPr="00F578B5" w:rsidRDefault="00650286" w:rsidP="00650286">
      <w:pPr>
        <w:ind w:firstLine="709"/>
        <w:jc w:val="both"/>
        <w:rPr>
          <w:sz w:val="24"/>
          <w:szCs w:val="24"/>
          <w:highlight w:val="yellow"/>
          <w:lang w:val="uk-UA"/>
        </w:rPr>
      </w:pPr>
    </w:p>
    <w:p w:rsidR="00650286" w:rsidRPr="00F578B5" w:rsidRDefault="00650286" w:rsidP="00650286">
      <w:pPr>
        <w:jc w:val="both"/>
        <w:rPr>
          <w:sz w:val="24"/>
          <w:szCs w:val="24"/>
          <w:highlight w:val="yellow"/>
          <w:lang w:val="uk-UA"/>
        </w:rPr>
      </w:pPr>
    </w:p>
    <w:p w:rsidR="00650286" w:rsidRPr="00F578B5" w:rsidRDefault="00650286" w:rsidP="00650286">
      <w:pPr>
        <w:jc w:val="both"/>
        <w:rPr>
          <w:sz w:val="24"/>
          <w:szCs w:val="24"/>
          <w:lang w:val="uk-UA"/>
        </w:rPr>
      </w:pPr>
      <w:r w:rsidRPr="00F578B5">
        <w:rPr>
          <w:sz w:val="24"/>
          <w:szCs w:val="24"/>
          <w:lang w:val="uk-UA"/>
        </w:rPr>
        <w:t xml:space="preserve">Міський голова                                                                                                      </w:t>
      </w:r>
      <w:r w:rsidR="0051447E">
        <w:rPr>
          <w:sz w:val="24"/>
          <w:szCs w:val="24"/>
          <w:lang w:val="uk-UA"/>
        </w:rPr>
        <w:t xml:space="preserve">  </w:t>
      </w:r>
      <w:r w:rsidRPr="00F578B5">
        <w:rPr>
          <w:sz w:val="24"/>
          <w:szCs w:val="24"/>
          <w:lang w:val="uk-UA"/>
        </w:rPr>
        <w:t xml:space="preserve">     І.М. Кохан</w:t>
      </w:r>
    </w:p>
    <w:p w:rsidR="00650286" w:rsidRPr="00F578B5" w:rsidRDefault="00650286" w:rsidP="00650286">
      <w:pPr>
        <w:rPr>
          <w:sz w:val="24"/>
          <w:szCs w:val="24"/>
          <w:lang w:val="uk-UA"/>
        </w:rPr>
      </w:pPr>
    </w:p>
    <w:p w:rsidR="00650286" w:rsidRPr="00F578B5" w:rsidRDefault="00650286" w:rsidP="00650286">
      <w:pPr>
        <w:ind w:left="5664"/>
        <w:rPr>
          <w:sz w:val="24"/>
          <w:szCs w:val="24"/>
          <w:lang w:val="uk-UA"/>
        </w:rPr>
      </w:pPr>
      <w:r w:rsidRPr="00F578B5">
        <w:rPr>
          <w:sz w:val="24"/>
          <w:szCs w:val="24"/>
          <w:lang w:val="uk-UA"/>
        </w:rPr>
        <w:br w:type="page"/>
      </w:r>
      <w:r w:rsidRPr="00F578B5">
        <w:rPr>
          <w:sz w:val="24"/>
          <w:szCs w:val="24"/>
          <w:lang w:val="uk-UA"/>
        </w:rPr>
        <w:lastRenderedPageBreak/>
        <w:t>Додаток</w:t>
      </w:r>
    </w:p>
    <w:p w:rsidR="00650286" w:rsidRPr="00F578B5" w:rsidRDefault="00650286" w:rsidP="00650286">
      <w:pPr>
        <w:ind w:left="4956" w:right="-861" w:firstLine="708"/>
        <w:rPr>
          <w:sz w:val="24"/>
          <w:szCs w:val="24"/>
          <w:lang w:val="uk-UA"/>
        </w:rPr>
      </w:pPr>
      <w:r w:rsidRPr="00F578B5">
        <w:rPr>
          <w:sz w:val="24"/>
          <w:szCs w:val="24"/>
          <w:lang w:val="uk-UA"/>
        </w:rPr>
        <w:t xml:space="preserve">до рішення виконавчого </w:t>
      </w:r>
    </w:p>
    <w:p w:rsidR="00650286" w:rsidRPr="00F578B5" w:rsidRDefault="00650286" w:rsidP="00650286">
      <w:pPr>
        <w:ind w:left="4956" w:right="-861" w:firstLine="708"/>
        <w:rPr>
          <w:sz w:val="24"/>
          <w:szCs w:val="24"/>
          <w:lang w:val="uk-UA"/>
        </w:rPr>
      </w:pPr>
      <w:r w:rsidRPr="00F578B5">
        <w:rPr>
          <w:sz w:val="24"/>
          <w:szCs w:val="24"/>
          <w:lang w:val="uk-UA"/>
        </w:rPr>
        <w:t>комітету міської ради</w:t>
      </w:r>
    </w:p>
    <w:p w:rsidR="00650286" w:rsidRPr="0051447E" w:rsidRDefault="00CA2CE6" w:rsidP="00650286">
      <w:pPr>
        <w:ind w:left="4956" w:right="-861" w:firstLine="708"/>
        <w:rPr>
          <w:sz w:val="24"/>
          <w:szCs w:val="24"/>
          <w:u w:val="single"/>
          <w:lang w:val="uk-UA"/>
        </w:rPr>
      </w:pPr>
      <w:r>
        <w:rPr>
          <w:sz w:val="24"/>
          <w:szCs w:val="24"/>
          <w:u w:val="single"/>
          <w:lang w:val="uk-UA"/>
        </w:rPr>
        <w:t xml:space="preserve">27.02.2018 </w:t>
      </w:r>
      <w:r w:rsidR="00650286" w:rsidRPr="0051447E">
        <w:rPr>
          <w:sz w:val="24"/>
          <w:szCs w:val="24"/>
          <w:lang w:val="uk-UA"/>
        </w:rPr>
        <w:t>№</w:t>
      </w:r>
      <w:r>
        <w:rPr>
          <w:sz w:val="24"/>
          <w:szCs w:val="24"/>
          <w:u w:val="single"/>
          <w:lang w:val="uk-UA"/>
        </w:rPr>
        <w:t>45</w:t>
      </w:r>
    </w:p>
    <w:p w:rsidR="00650286" w:rsidRPr="00F578B5" w:rsidRDefault="00650286" w:rsidP="00650286">
      <w:pPr>
        <w:pStyle w:val="a6"/>
        <w:jc w:val="right"/>
        <w:rPr>
          <w:sz w:val="24"/>
          <w:szCs w:val="24"/>
          <w:lang w:val="uk-UA"/>
        </w:rPr>
      </w:pPr>
    </w:p>
    <w:p w:rsidR="00650286" w:rsidRPr="00F578B5" w:rsidRDefault="00650286" w:rsidP="00650286">
      <w:pPr>
        <w:pStyle w:val="a6"/>
        <w:ind w:firstLine="709"/>
        <w:jc w:val="center"/>
        <w:rPr>
          <w:sz w:val="24"/>
          <w:szCs w:val="24"/>
          <w:lang w:val="uk-UA"/>
        </w:rPr>
      </w:pPr>
      <w:r w:rsidRPr="00F578B5">
        <w:rPr>
          <w:b/>
          <w:bCs/>
          <w:sz w:val="24"/>
          <w:szCs w:val="24"/>
          <w:lang w:val="uk-UA"/>
        </w:rPr>
        <w:t>Розрахунок</w:t>
      </w:r>
    </w:p>
    <w:p w:rsidR="00650286" w:rsidRPr="00F578B5" w:rsidRDefault="00650286" w:rsidP="00650286">
      <w:pPr>
        <w:pStyle w:val="a6"/>
        <w:ind w:firstLine="709"/>
        <w:jc w:val="center"/>
        <w:rPr>
          <w:b/>
          <w:sz w:val="24"/>
          <w:szCs w:val="24"/>
          <w:lang w:val="uk-UA"/>
        </w:rPr>
      </w:pPr>
      <w:r w:rsidRPr="00F578B5">
        <w:rPr>
          <w:b/>
          <w:sz w:val="24"/>
          <w:szCs w:val="24"/>
          <w:lang w:val="uk-UA"/>
        </w:rPr>
        <w:t>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поточного ремонту будинків, будівель, споруд та інженерних систем загального користування об’єктів, що споруджуються із залученням коштів міського бюджету, комунальних підприємств, установ та організацій  на 2018 рік (виходячи з рівня прожиткового мінімуму для працездатних осіб, прийнятого Державним бюджетом)</w:t>
      </w:r>
    </w:p>
    <w:p w:rsidR="00650286" w:rsidRPr="00F578B5" w:rsidRDefault="00650286" w:rsidP="00650286">
      <w:pPr>
        <w:pStyle w:val="20"/>
        <w:keepNext/>
        <w:keepLines/>
        <w:numPr>
          <w:ilvl w:val="0"/>
          <w:numId w:val="2"/>
        </w:numPr>
        <w:shd w:val="clear" w:color="auto" w:fill="auto"/>
        <w:tabs>
          <w:tab w:val="left" w:pos="364"/>
        </w:tabs>
        <w:spacing w:line="240" w:lineRule="auto"/>
        <w:jc w:val="both"/>
        <w:rPr>
          <w:sz w:val="24"/>
          <w:szCs w:val="24"/>
        </w:rPr>
      </w:pPr>
      <w:bookmarkStart w:id="0" w:name="bookmark2"/>
      <w:r w:rsidRPr="00F578B5">
        <w:rPr>
          <w:color w:val="000000"/>
          <w:sz w:val="24"/>
          <w:szCs w:val="24"/>
          <w:lang w:bidi="uk-UA"/>
        </w:rPr>
        <w:t>Вихідні дані:</w:t>
      </w:r>
      <w:bookmarkEnd w:id="0"/>
    </w:p>
    <w:p w:rsidR="00650286" w:rsidRPr="00F578B5" w:rsidRDefault="00650286" w:rsidP="00650286">
      <w:pPr>
        <w:pStyle w:val="22"/>
        <w:numPr>
          <w:ilvl w:val="0"/>
          <w:numId w:val="3"/>
        </w:numPr>
        <w:shd w:val="clear" w:color="auto" w:fill="auto"/>
        <w:tabs>
          <w:tab w:val="left" w:pos="319"/>
        </w:tabs>
        <w:spacing w:line="240" w:lineRule="auto"/>
        <w:jc w:val="both"/>
        <w:rPr>
          <w:sz w:val="24"/>
          <w:szCs w:val="24"/>
        </w:rPr>
      </w:pPr>
      <w:r w:rsidRPr="00F578B5">
        <w:rPr>
          <w:color w:val="000000"/>
          <w:sz w:val="24"/>
          <w:szCs w:val="24"/>
          <w:lang w:bidi="uk-UA"/>
        </w:rPr>
        <w:t>середній прожитковий мінімум для працездатних осіб на 2018 рік</w:t>
      </w:r>
      <w:r w:rsidRPr="00F578B5">
        <w:rPr>
          <w:sz w:val="24"/>
          <w:szCs w:val="24"/>
        </w:rPr>
        <w:t xml:space="preserve"> </w:t>
      </w:r>
      <w:r w:rsidRPr="00F578B5">
        <w:rPr>
          <w:color w:val="000000"/>
          <w:sz w:val="24"/>
          <w:szCs w:val="24"/>
          <w:lang w:bidi="uk-UA"/>
        </w:rPr>
        <w:t xml:space="preserve">(з </w:t>
      </w:r>
      <w:r w:rsidRPr="00F578B5">
        <w:rPr>
          <w:sz w:val="24"/>
          <w:szCs w:val="24"/>
        </w:rPr>
        <w:t xml:space="preserve">1 </w:t>
      </w:r>
      <w:r w:rsidRPr="00F578B5">
        <w:rPr>
          <w:color w:val="000000"/>
          <w:sz w:val="24"/>
          <w:szCs w:val="24"/>
          <w:lang w:bidi="uk-UA"/>
        </w:rPr>
        <w:t>с</w:t>
      </w:r>
      <w:r w:rsidRPr="00F578B5">
        <w:rPr>
          <w:sz w:val="24"/>
          <w:szCs w:val="24"/>
        </w:rPr>
        <w:t>і</w:t>
      </w:r>
      <w:r w:rsidRPr="00F578B5">
        <w:rPr>
          <w:color w:val="000000"/>
          <w:sz w:val="24"/>
          <w:szCs w:val="24"/>
          <w:lang w:bidi="uk-UA"/>
        </w:rPr>
        <w:t>чня</w:t>
      </w:r>
      <w:r w:rsidRPr="00F578B5">
        <w:rPr>
          <w:sz w:val="24"/>
          <w:szCs w:val="24"/>
        </w:rPr>
        <w:t xml:space="preserve"> –</w:t>
      </w:r>
      <w:r w:rsidRPr="00F578B5">
        <w:rPr>
          <w:color w:val="000000"/>
          <w:sz w:val="24"/>
          <w:szCs w:val="24"/>
          <w:lang w:bidi="uk-UA"/>
        </w:rPr>
        <w:t xml:space="preserve"> 1762</w:t>
      </w:r>
      <w:r w:rsidRPr="00F578B5">
        <w:rPr>
          <w:sz w:val="24"/>
          <w:szCs w:val="24"/>
        </w:rPr>
        <w:t xml:space="preserve"> </w:t>
      </w:r>
      <w:r w:rsidRPr="00F578B5">
        <w:rPr>
          <w:color w:val="000000"/>
          <w:sz w:val="24"/>
          <w:szCs w:val="24"/>
          <w:lang w:bidi="uk-UA"/>
        </w:rPr>
        <w:t>грн.);</w:t>
      </w:r>
    </w:p>
    <w:p w:rsidR="00650286" w:rsidRPr="00F578B5" w:rsidRDefault="00650286" w:rsidP="00650286">
      <w:pPr>
        <w:pStyle w:val="22"/>
        <w:numPr>
          <w:ilvl w:val="0"/>
          <w:numId w:val="3"/>
        </w:numPr>
        <w:shd w:val="clear" w:color="auto" w:fill="auto"/>
        <w:tabs>
          <w:tab w:val="left" w:pos="319"/>
        </w:tabs>
        <w:spacing w:line="240" w:lineRule="auto"/>
        <w:jc w:val="both"/>
        <w:rPr>
          <w:sz w:val="24"/>
          <w:szCs w:val="24"/>
        </w:rPr>
      </w:pPr>
      <w:r w:rsidRPr="00F578B5">
        <w:rPr>
          <w:color w:val="000000"/>
          <w:sz w:val="24"/>
          <w:szCs w:val="24"/>
          <w:lang w:bidi="uk-UA"/>
        </w:rPr>
        <w:t>розрахунок середнього рівня заробітної плати проводиться для робіт, складність яких відповідає середньому розряду робіт у будівництві 3,8 за узагальненими даними підприємств будівельного комплексу.</w:t>
      </w:r>
    </w:p>
    <w:p w:rsidR="00650286" w:rsidRPr="00F578B5" w:rsidRDefault="00650286" w:rsidP="00650286">
      <w:pPr>
        <w:pStyle w:val="20"/>
        <w:keepNext/>
        <w:keepLines/>
        <w:numPr>
          <w:ilvl w:val="0"/>
          <w:numId w:val="2"/>
        </w:numPr>
        <w:shd w:val="clear" w:color="auto" w:fill="auto"/>
        <w:tabs>
          <w:tab w:val="left" w:pos="379"/>
        </w:tabs>
        <w:spacing w:line="240" w:lineRule="auto"/>
        <w:jc w:val="both"/>
        <w:rPr>
          <w:sz w:val="24"/>
          <w:szCs w:val="24"/>
        </w:rPr>
      </w:pPr>
      <w:bookmarkStart w:id="1" w:name="bookmark3"/>
      <w:r w:rsidRPr="00F578B5">
        <w:rPr>
          <w:color w:val="000000"/>
          <w:sz w:val="24"/>
          <w:szCs w:val="24"/>
          <w:lang w:bidi="uk-UA"/>
        </w:rPr>
        <w:t>Розрахунки:</w:t>
      </w:r>
      <w:bookmarkEnd w:id="1"/>
    </w:p>
    <w:p w:rsidR="00650286" w:rsidRPr="00F578B5" w:rsidRDefault="00650286" w:rsidP="00650286">
      <w:pPr>
        <w:pStyle w:val="20"/>
        <w:keepNext/>
        <w:keepLines/>
        <w:numPr>
          <w:ilvl w:val="1"/>
          <w:numId w:val="2"/>
        </w:numPr>
        <w:shd w:val="clear" w:color="auto" w:fill="auto"/>
        <w:tabs>
          <w:tab w:val="left" w:pos="592"/>
        </w:tabs>
        <w:spacing w:line="240" w:lineRule="auto"/>
        <w:jc w:val="both"/>
        <w:rPr>
          <w:sz w:val="24"/>
          <w:szCs w:val="24"/>
        </w:rPr>
      </w:pPr>
      <w:bookmarkStart w:id="2" w:name="bookmark4"/>
      <w:r w:rsidRPr="00F578B5">
        <w:rPr>
          <w:color w:val="000000"/>
          <w:sz w:val="24"/>
          <w:szCs w:val="24"/>
          <w:lang w:bidi="uk-UA"/>
        </w:rPr>
        <w:t>Тарифна частина середньомісячної заробітної плати становить:</w:t>
      </w:r>
      <w:bookmarkEnd w:id="2"/>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1762x1,28x1,308=2950,01грн, де:</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1762грн.- середньозважений розмір прожиткового мінімуму для працездатних осіб</w:t>
      </w:r>
    </w:p>
    <w:p w:rsidR="00650286" w:rsidRPr="00F578B5" w:rsidRDefault="00650286" w:rsidP="00650286">
      <w:pPr>
        <w:pStyle w:val="11"/>
        <w:keepNext/>
        <w:keepLines/>
        <w:shd w:val="clear" w:color="auto" w:fill="auto"/>
        <w:spacing w:line="240" w:lineRule="auto"/>
        <w:rPr>
          <w:sz w:val="24"/>
          <w:szCs w:val="24"/>
        </w:rPr>
      </w:pPr>
      <w:bookmarkStart w:id="3" w:name="bookmark5"/>
      <w:r w:rsidRPr="00F578B5">
        <w:rPr>
          <w:color w:val="000000"/>
          <w:sz w:val="24"/>
          <w:szCs w:val="24"/>
          <w:lang w:bidi="uk-UA"/>
        </w:rPr>
        <w:t>2018р.</w:t>
      </w:r>
      <w:r w:rsidRPr="00F578B5">
        <w:rPr>
          <w:rStyle w:val="1Impact12pt1pt"/>
        </w:rPr>
        <w:t>;</w:t>
      </w:r>
      <w:bookmarkEnd w:id="3"/>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1,28- коефіцієнт співвідношення місячних тарифних ставок робітників розряду до мінімального розміру тарифної ставки (окладу)</w:t>
      </w:r>
      <w:r w:rsidR="00026233">
        <w:rPr>
          <w:color w:val="000000"/>
          <w:sz w:val="24"/>
          <w:szCs w:val="24"/>
          <w:lang w:bidi="uk-UA"/>
        </w:rPr>
        <w:t xml:space="preserve"> прийнятий Галузевою угодою</w:t>
      </w:r>
      <w:r w:rsidRPr="00F578B5">
        <w:rPr>
          <w:color w:val="000000"/>
          <w:sz w:val="24"/>
          <w:szCs w:val="24"/>
          <w:lang w:bidi="uk-UA"/>
        </w:rPr>
        <w:t xml:space="preserve"> між Міністерством регіонального розвитку та будівництва України та Профспілкою працівників будівництва і промисловості будівельних матеріалів України на 2009- 2011 роки, яка є чинною (далі-Галузева угода) (пункт 1 розділу 1 додатку №1).</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1,308- коефіцієнт переходу від 1 розряду до розряду 3,8 відповідно до додатку А ДСТУ-Н Б Д. 1.1-2:2013 «Настанова щодо визначення прямих витрат у вартості будівництва».</w:t>
      </w:r>
    </w:p>
    <w:p w:rsidR="00650286" w:rsidRPr="00F578B5" w:rsidRDefault="00650286" w:rsidP="00650286">
      <w:pPr>
        <w:pStyle w:val="30"/>
        <w:numPr>
          <w:ilvl w:val="1"/>
          <w:numId w:val="2"/>
        </w:numPr>
        <w:shd w:val="clear" w:color="auto" w:fill="auto"/>
        <w:tabs>
          <w:tab w:val="left" w:pos="595"/>
        </w:tabs>
        <w:spacing w:before="0" w:after="0" w:line="240" w:lineRule="auto"/>
        <w:jc w:val="both"/>
        <w:rPr>
          <w:sz w:val="24"/>
          <w:szCs w:val="24"/>
        </w:rPr>
      </w:pPr>
      <w:r w:rsidRPr="00F578B5">
        <w:rPr>
          <w:color w:val="000000"/>
          <w:sz w:val="24"/>
          <w:szCs w:val="24"/>
          <w:lang w:bidi="uk-UA"/>
        </w:rPr>
        <w:t>Додаткова заробітна плата та інші заохочувальні та компенсаційні виплати відповідно до Методичних рекомендацій з формування собівартості будівельно- монтажних робіт, затверджених наказом Мінрегіонбуду від 31.12.2010</w:t>
      </w:r>
      <w:r w:rsidR="0048297C">
        <w:rPr>
          <w:color w:val="000000"/>
          <w:sz w:val="24"/>
          <w:szCs w:val="24"/>
          <w:lang w:bidi="uk-UA"/>
        </w:rPr>
        <w:t xml:space="preserve"> №573</w:t>
      </w:r>
      <w:r w:rsidR="00026233">
        <w:rPr>
          <w:color w:val="000000"/>
          <w:sz w:val="24"/>
          <w:szCs w:val="24"/>
          <w:lang w:val="uk-UA" w:bidi="uk-UA"/>
        </w:rPr>
        <w:t xml:space="preserve"> </w:t>
      </w:r>
      <w:r w:rsidR="0048297C">
        <w:rPr>
          <w:color w:val="000000"/>
          <w:sz w:val="24"/>
          <w:szCs w:val="24"/>
          <w:lang w:bidi="uk-UA"/>
        </w:rPr>
        <w:t>(пункти 2.2 та 2.3 додатку</w:t>
      </w:r>
      <w:r w:rsidR="0048297C">
        <w:rPr>
          <w:color w:val="000000"/>
          <w:sz w:val="24"/>
          <w:szCs w:val="24"/>
          <w:lang w:val="uk-UA" w:bidi="uk-UA"/>
        </w:rPr>
        <w:t xml:space="preserve"> 1</w:t>
      </w:r>
      <w:r w:rsidRPr="00F578B5">
        <w:rPr>
          <w:color w:val="000000"/>
          <w:sz w:val="24"/>
          <w:szCs w:val="24"/>
          <w:lang w:bidi="uk-UA"/>
        </w:rPr>
        <w:t>), галузевих угод та колективних договорів, даних підприємств будівельного комплексу та Кодексу законів про працю.</w:t>
      </w:r>
    </w:p>
    <w:p w:rsidR="00650286" w:rsidRPr="00F578B5" w:rsidRDefault="00650286" w:rsidP="00650286">
      <w:pPr>
        <w:pStyle w:val="20"/>
        <w:keepNext/>
        <w:keepLines/>
        <w:numPr>
          <w:ilvl w:val="2"/>
          <w:numId w:val="2"/>
        </w:numPr>
        <w:shd w:val="clear" w:color="auto" w:fill="auto"/>
        <w:tabs>
          <w:tab w:val="left" w:pos="791"/>
        </w:tabs>
        <w:spacing w:line="240" w:lineRule="auto"/>
        <w:jc w:val="both"/>
        <w:rPr>
          <w:sz w:val="24"/>
          <w:szCs w:val="24"/>
        </w:rPr>
      </w:pPr>
      <w:bookmarkStart w:id="4" w:name="bookmark6"/>
      <w:r w:rsidRPr="00F578B5">
        <w:rPr>
          <w:color w:val="000000"/>
          <w:sz w:val="24"/>
          <w:szCs w:val="24"/>
          <w:lang w:bidi="uk-UA"/>
        </w:rPr>
        <w:t>За роботу у важких і шкідливих та особливо важких та особливо шкідливих умовах праці:</w:t>
      </w:r>
      <w:bookmarkEnd w:id="4"/>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2950,01x0,15x0,28=123,9грн. де:</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0,15- середній розмір доплати (від 4-12%- у важких та шкідливих умовах праці, від 16-24%- у особливо важких і особливо шкідливих умовах праці відповідно до додатку №3 до галузевої угоди);</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0,28- питома вага робіт, що виконується у важких (особливо важких), шкідливих (особливо шкідливих) умовах (зварювальні, монтажні, гідроізоляційні, малярні, керування будівельними машинами, механізмами, спеціальним приладдям тощо), визначено на підставі аналізу даних підрядної організації.</w:t>
      </w:r>
    </w:p>
    <w:p w:rsidR="00650286" w:rsidRPr="00F578B5" w:rsidRDefault="00650286" w:rsidP="00650286">
      <w:pPr>
        <w:pStyle w:val="20"/>
        <w:keepNext/>
        <w:keepLines/>
        <w:numPr>
          <w:ilvl w:val="2"/>
          <w:numId w:val="2"/>
        </w:numPr>
        <w:shd w:val="clear" w:color="auto" w:fill="auto"/>
        <w:tabs>
          <w:tab w:val="left" w:pos="791"/>
        </w:tabs>
        <w:spacing w:line="240" w:lineRule="auto"/>
        <w:jc w:val="both"/>
        <w:rPr>
          <w:sz w:val="24"/>
          <w:szCs w:val="24"/>
        </w:rPr>
      </w:pPr>
      <w:bookmarkStart w:id="5" w:name="bookmark7"/>
      <w:r w:rsidRPr="00F578B5">
        <w:rPr>
          <w:color w:val="000000"/>
          <w:sz w:val="24"/>
          <w:szCs w:val="24"/>
          <w:lang w:bidi="uk-UA"/>
        </w:rPr>
        <w:t>За високу професійну майстерність:</w:t>
      </w:r>
      <w:bookmarkEnd w:id="5"/>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2950,01x0,155x0,5=228,62грн. де:</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0,155- розмір диференційованої надбавки до тарифної ставки робітників розряду 3,8</w:t>
      </w:r>
      <w:r w:rsidR="0048297C">
        <w:rPr>
          <w:color w:val="000000"/>
          <w:sz w:val="24"/>
          <w:szCs w:val="24"/>
          <w:lang w:val="uk-UA" w:bidi="uk-UA"/>
        </w:rPr>
        <w:t xml:space="preserve"> </w:t>
      </w:r>
      <w:r w:rsidRPr="00F578B5">
        <w:rPr>
          <w:color w:val="000000"/>
          <w:sz w:val="24"/>
          <w:szCs w:val="24"/>
          <w:lang w:bidi="uk-UA"/>
        </w:rPr>
        <w:t>(відповідно до дадатку №3 до Галузевої угоди надбавка для 3-го розряду становить-12%, для 4-го-16%);</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0,5-питома вага робітників, що одержують надбавки, визначена на підставі аналізу даних підрядної організації.</w:t>
      </w:r>
    </w:p>
    <w:p w:rsidR="00650286" w:rsidRPr="00F578B5" w:rsidRDefault="00650286" w:rsidP="00650286">
      <w:pPr>
        <w:pStyle w:val="20"/>
        <w:keepNext/>
        <w:keepLines/>
        <w:numPr>
          <w:ilvl w:val="2"/>
          <w:numId w:val="2"/>
        </w:numPr>
        <w:shd w:val="clear" w:color="auto" w:fill="auto"/>
        <w:tabs>
          <w:tab w:val="left" w:pos="805"/>
        </w:tabs>
        <w:spacing w:line="240" w:lineRule="auto"/>
        <w:jc w:val="both"/>
        <w:rPr>
          <w:sz w:val="24"/>
          <w:szCs w:val="24"/>
        </w:rPr>
      </w:pPr>
      <w:bookmarkStart w:id="6" w:name="bookmark8"/>
      <w:r w:rsidRPr="00F578B5">
        <w:rPr>
          <w:color w:val="000000"/>
          <w:sz w:val="24"/>
          <w:szCs w:val="24"/>
          <w:lang w:bidi="uk-UA"/>
        </w:rPr>
        <w:lastRenderedPageBreak/>
        <w:t>За виконання особливо важливої роботи:</w:t>
      </w:r>
      <w:bookmarkEnd w:id="6"/>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2950,01x0,23x0,8=542,8грн., де:</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0,23-середній розмір доплати (згідно із додатку №3 до Галузевої угоди).</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0,8-питома вага робітників, що одержують надбавки, визначена на підставі аналізу даних підрядної організації.</w:t>
      </w:r>
    </w:p>
    <w:p w:rsidR="00650286" w:rsidRPr="00F578B5" w:rsidRDefault="00650286" w:rsidP="00650286">
      <w:pPr>
        <w:pStyle w:val="20"/>
        <w:keepNext/>
        <w:keepLines/>
        <w:numPr>
          <w:ilvl w:val="2"/>
          <w:numId w:val="2"/>
        </w:numPr>
        <w:shd w:val="clear" w:color="auto" w:fill="auto"/>
        <w:tabs>
          <w:tab w:val="left" w:pos="805"/>
        </w:tabs>
        <w:spacing w:line="240" w:lineRule="auto"/>
        <w:jc w:val="both"/>
        <w:rPr>
          <w:sz w:val="24"/>
          <w:szCs w:val="24"/>
        </w:rPr>
      </w:pPr>
      <w:bookmarkStart w:id="7" w:name="bookmark9"/>
      <w:r w:rsidRPr="00F578B5">
        <w:rPr>
          <w:color w:val="000000"/>
          <w:sz w:val="24"/>
          <w:szCs w:val="24"/>
          <w:lang w:bidi="uk-UA"/>
        </w:rPr>
        <w:t>Винагороди і заохочення, що мають систематичний характер (пов’язані формами оплати праці, надбавками тощо):</w:t>
      </w:r>
      <w:bookmarkEnd w:id="7"/>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2950,01x0,416x0,65=797,68грн, де:</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0,416-середній рівень заохочувальних виплат, визначений на підставі аналізу даних підрядної організації.</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0,65-питома вага робітників, що одержують надбавки, визначена на підставі аналізу даних підрядної організації.</w:t>
      </w:r>
    </w:p>
    <w:p w:rsidR="00650286" w:rsidRPr="00F578B5" w:rsidRDefault="00650286" w:rsidP="00650286">
      <w:pPr>
        <w:pStyle w:val="20"/>
        <w:keepNext/>
        <w:keepLines/>
        <w:numPr>
          <w:ilvl w:val="2"/>
          <w:numId w:val="2"/>
        </w:numPr>
        <w:shd w:val="clear" w:color="auto" w:fill="auto"/>
        <w:tabs>
          <w:tab w:val="left" w:pos="805"/>
        </w:tabs>
        <w:spacing w:line="240" w:lineRule="auto"/>
        <w:jc w:val="both"/>
        <w:rPr>
          <w:sz w:val="24"/>
          <w:szCs w:val="24"/>
        </w:rPr>
      </w:pPr>
      <w:bookmarkStart w:id="8" w:name="bookmark10"/>
      <w:r w:rsidRPr="00F578B5">
        <w:rPr>
          <w:color w:val="000000"/>
          <w:sz w:val="24"/>
          <w:szCs w:val="24"/>
          <w:lang w:bidi="uk-UA"/>
        </w:rPr>
        <w:t>Оплата щорічних основних та додаткових відпусток:</w:t>
      </w:r>
      <w:bookmarkEnd w:id="8"/>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(2950,01+123,9+228,62+542,8+797,68)х0,12=557,16грн. де:</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0,12- середній рівень основних і додаткових відпусток (у порівнянні з місячною заробітною платою), що надаються відповідно до статей 6 і 7 Закону України «Про відпустки», визначений на підставі аналізу даних Підрядних організацій.</w:t>
      </w:r>
    </w:p>
    <w:p w:rsidR="00650286" w:rsidRPr="00F578B5" w:rsidRDefault="00650286" w:rsidP="00650286">
      <w:pPr>
        <w:pStyle w:val="20"/>
        <w:keepNext/>
        <w:keepLines/>
        <w:numPr>
          <w:ilvl w:val="2"/>
          <w:numId w:val="2"/>
        </w:numPr>
        <w:shd w:val="clear" w:color="auto" w:fill="auto"/>
        <w:tabs>
          <w:tab w:val="left" w:pos="805"/>
        </w:tabs>
        <w:spacing w:line="240" w:lineRule="auto"/>
        <w:jc w:val="both"/>
        <w:rPr>
          <w:sz w:val="24"/>
          <w:szCs w:val="24"/>
        </w:rPr>
      </w:pPr>
      <w:bookmarkStart w:id="9" w:name="bookmark11"/>
      <w:r w:rsidRPr="00F578B5">
        <w:rPr>
          <w:color w:val="000000"/>
          <w:sz w:val="24"/>
          <w:szCs w:val="24"/>
          <w:lang w:bidi="uk-UA"/>
        </w:rPr>
        <w:t>Винагороди і заохочення, що здійснюються раз на рік (винагороди за підсумками роботи за рік, щорічні винагороди за вислугу років/стаж роботи):</w:t>
      </w:r>
      <w:bookmarkEnd w:id="9"/>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2950,01x0,2404x0,422=299,83грн, де:</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0,2404-середній рівень відрахувань, визначений на підставі аналізу даних підрядних організацій.</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0,422-питома вага робітників, що одержують надбавки, визначена на підставі аналізу даних підрядної організації.</w:t>
      </w:r>
    </w:p>
    <w:p w:rsidR="00650286" w:rsidRPr="00F578B5" w:rsidRDefault="00650286" w:rsidP="00650286">
      <w:pPr>
        <w:pStyle w:val="22"/>
        <w:shd w:val="clear" w:color="auto" w:fill="auto"/>
        <w:spacing w:line="240" w:lineRule="auto"/>
        <w:jc w:val="both"/>
        <w:rPr>
          <w:sz w:val="24"/>
          <w:szCs w:val="24"/>
        </w:rPr>
      </w:pPr>
      <w:r w:rsidRPr="00F578B5">
        <w:rPr>
          <w:color w:val="000000"/>
          <w:sz w:val="24"/>
          <w:szCs w:val="24"/>
          <w:lang w:bidi="uk-UA"/>
        </w:rPr>
        <w:t>Всього надбавок і доплат - 2549,99грн.</w:t>
      </w:r>
    </w:p>
    <w:p w:rsidR="00650286" w:rsidRPr="00F578B5" w:rsidRDefault="00650286" w:rsidP="00650286">
      <w:pPr>
        <w:pStyle w:val="30"/>
        <w:shd w:val="clear" w:color="auto" w:fill="auto"/>
        <w:spacing w:before="0" w:after="0" w:line="240" w:lineRule="auto"/>
        <w:jc w:val="both"/>
        <w:rPr>
          <w:sz w:val="24"/>
          <w:szCs w:val="24"/>
        </w:rPr>
      </w:pPr>
      <w:r w:rsidRPr="00F578B5">
        <w:rPr>
          <w:color w:val="000000"/>
          <w:sz w:val="24"/>
          <w:szCs w:val="24"/>
          <w:lang w:bidi="uk-UA"/>
        </w:rPr>
        <w:t xml:space="preserve">Разом:(п.2.1+п.2.2) </w:t>
      </w:r>
      <w:r w:rsidRPr="00F578B5">
        <w:rPr>
          <w:rStyle w:val="31"/>
          <w:sz w:val="24"/>
          <w:szCs w:val="24"/>
        </w:rPr>
        <w:t xml:space="preserve">2950,01+2549,99 = </w:t>
      </w:r>
      <w:r w:rsidRPr="00F578B5">
        <w:rPr>
          <w:color w:val="000000"/>
          <w:sz w:val="24"/>
          <w:szCs w:val="24"/>
          <w:lang w:bidi="uk-UA"/>
        </w:rPr>
        <w:t>5500,00 грн.</w:t>
      </w:r>
    </w:p>
    <w:p w:rsidR="00650286" w:rsidRPr="00F578B5" w:rsidRDefault="00650286" w:rsidP="00650286">
      <w:pPr>
        <w:pStyle w:val="a6"/>
        <w:ind w:firstLine="708"/>
        <w:rPr>
          <w:sz w:val="24"/>
          <w:szCs w:val="24"/>
          <w:lang w:val="uk-UA"/>
        </w:rPr>
      </w:pPr>
      <w:r w:rsidRPr="00F578B5">
        <w:rPr>
          <w:b/>
          <w:bCs/>
          <w:i/>
          <w:iCs/>
          <w:sz w:val="24"/>
          <w:szCs w:val="24"/>
          <w:lang w:val="uk-UA"/>
        </w:rPr>
        <w:t>Розмір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коштів міського бюджету, комунальних підприємств, установ та організацій на 2018 рік становить</w:t>
      </w:r>
      <w:r w:rsidRPr="00F578B5">
        <w:rPr>
          <w:sz w:val="24"/>
          <w:szCs w:val="24"/>
          <w:lang w:val="uk-UA"/>
        </w:rPr>
        <w:t xml:space="preserve"> – </w:t>
      </w:r>
      <w:r w:rsidRPr="00F578B5">
        <w:rPr>
          <w:b/>
          <w:bCs/>
          <w:sz w:val="24"/>
          <w:szCs w:val="24"/>
          <w:lang w:val="uk-UA"/>
        </w:rPr>
        <w:t>5500,00 грн.</w:t>
      </w:r>
    </w:p>
    <w:p w:rsidR="00650286" w:rsidRPr="00F578B5" w:rsidRDefault="00650286" w:rsidP="00650286">
      <w:pPr>
        <w:jc w:val="center"/>
        <w:rPr>
          <w:b/>
          <w:sz w:val="24"/>
          <w:szCs w:val="24"/>
          <w:lang w:val="uk-UA"/>
        </w:rPr>
      </w:pPr>
    </w:p>
    <w:p w:rsidR="00650286" w:rsidRPr="00F578B5" w:rsidRDefault="00650286" w:rsidP="00650286">
      <w:pPr>
        <w:jc w:val="center"/>
        <w:rPr>
          <w:b/>
          <w:sz w:val="24"/>
          <w:szCs w:val="24"/>
          <w:lang w:val="uk-UA"/>
        </w:rPr>
      </w:pPr>
    </w:p>
    <w:p w:rsidR="00650286" w:rsidRPr="00F578B5" w:rsidRDefault="00650286" w:rsidP="00650286">
      <w:pPr>
        <w:jc w:val="center"/>
        <w:rPr>
          <w:b/>
          <w:sz w:val="24"/>
          <w:szCs w:val="24"/>
          <w:lang w:val="uk-UA"/>
        </w:rPr>
      </w:pPr>
    </w:p>
    <w:p w:rsidR="00650286" w:rsidRPr="00F578B5" w:rsidRDefault="00650286" w:rsidP="00650286">
      <w:pPr>
        <w:rPr>
          <w:sz w:val="24"/>
          <w:szCs w:val="24"/>
          <w:lang w:val="uk-UA"/>
        </w:rPr>
      </w:pPr>
    </w:p>
    <w:p w:rsidR="00650286" w:rsidRPr="00F578B5" w:rsidRDefault="00650286" w:rsidP="00650286">
      <w:pPr>
        <w:rPr>
          <w:sz w:val="24"/>
          <w:szCs w:val="24"/>
          <w:lang w:val="uk-UA"/>
        </w:rPr>
      </w:pPr>
      <w:r w:rsidRPr="00F578B5">
        <w:rPr>
          <w:sz w:val="24"/>
          <w:szCs w:val="24"/>
          <w:lang w:val="uk-UA"/>
        </w:rPr>
        <w:t xml:space="preserve">Керуючий справами виконавчого </w:t>
      </w:r>
    </w:p>
    <w:p w:rsidR="00650286" w:rsidRPr="00F578B5" w:rsidRDefault="00650286" w:rsidP="00650286">
      <w:pPr>
        <w:rPr>
          <w:sz w:val="24"/>
          <w:szCs w:val="24"/>
          <w:lang w:val="uk-UA"/>
        </w:rPr>
      </w:pPr>
      <w:r w:rsidRPr="00F578B5">
        <w:rPr>
          <w:sz w:val="24"/>
          <w:szCs w:val="24"/>
          <w:lang w:val="uk-UA"/>
        </w:rPr>
        <w:t>комітету міської ради</w:t>
      </w:r>
      <w:r w:rsidRPr="00F578B5">
        <w:rPr>
          <w:sz w:val="24"/>
          <w:szCs w:val="24"/>
          <w:lang w:val="uk-UA"/>
        </w:rPr>
        <w:tab/>
      </w:r>
      <w:r w:rsidRPr="00F578B5">
        <w:rPr>
          <w:sz w:val="24"/>
          <w:szCs w:val="24"/>
          <w:lang w:val="uk-UA"/>
        </w:rPr>
        <w:tab/>
      </w:r>
      <w:r w:rsidRPr="00F578B5">
        <w:rPr>
          <w:sz w:val="24"/>
          <w:szCs w:val="24"/>
          <w:lang w:val="uk-UA"/>
        </w:rPr>
        <w:tab/>
      </w:r>
      <w:r w:rsidRPr="00F578B5">
        <w:rPr>
          <w:sz w:val="24"/>
          <w:szCs w:val="24"/>
          <w:lang w:val="uk-UA"/>
        </w:rPr>
        <w:tab/>
      </w:r>
      <w:r w:rsidRPr="00F578B5">
        <w:rPr>
          <w:sz w:val="24"/>
          <w:szCs w:val="24"/>
          <w:lang w:val="uk-UA"/>
        </w:rPr>
        <w:tab/>
        <w:t xml:space="preserve">             </w:t>
      </w:r>
      <w:r w:rsidR="00F578B5">
        <w:rPr>
          <w:sz w:val="24"/>
          <w:szCs w:val="24"/>
          <w:lang w:val="uk-UA"/>
        </w:rPr>
        <w:t xml:space="preserve">           </w:t>
      </w:r>
      <w:r w:rsidRPr="00F578B5">
        <w:rPr>
          <w:sz w:val="24"/>
          <w:szCs w:val="24"/>
          <w:lang w:val="uk-UA"/>
        </w:rPr>
        <w:t xml:space="preserve">     </w:t>
      </w:r>
      <w:r w:rsidRPr="00F578B5">
        <w:rPr>
          <w:sz w:val="24"/>
          <w:szCs w:val="24"/>
          <w:lang w:val="uk-UA"/>
        </w:rPr>
        <w:tab/>
        <w:t>В.В.Коваленко</w:t>
      </w:r>
    </w:p>
    <w:p w:rsidR="00650286" w:rsidRPr="00F578B5" w:rsidRDefault="00650286" w:rsidP="00650286">
      <w:pPr>
        <w:rPr>
          <w:sz w:val="24"/>
          <w:szCs w:val="24"/>
          <w:lang w:val="uk-UA"/>
        </w:rPr>
      </w:pPr>
    </w:p>
    <w:p w:rsidR="00650286" w:rsidRPr="00F578B5" w:rsidRDefault="00650286" w:rsidP="00650286">
      <w:pPr>
        <w:rPr>
          <w:sz w:val="24"/>
          <w:szCs w:val="24"/>
          <w:lang w:val="uk-UA"/>
        </w:rPr>
      </w:pPr>
    </w:p>
    <w:p w:rsidR="00063AA3" w:rsidRPr="00F578B5" w:rsidRDefault="00063AA3">
      <w:pPr>
        <w:rPr>
          <w:sz w:val="24"/>
          <w:szCs w:val="24"/>
          <w:lang w:val="uk-UA"/>
        </w:rPr>
      </w:pPr>
    </w:p>
    <w:sectPr w:rsidR="00063AA3" w:rsidRPr="00F578B5" w:rsidSect="00650286">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708F"/>
    <w:multiLevelType w:val="hybridMultilevel"/>
    <w:tmpl w:val="3596397A"/>
    <w:lvl w:ilvl="0" w:tplc="D65292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46A0123"/>
    <w:multiLevelType w:val="multilevel"/>
    <w:tmpl w:val="AB603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B911E8"/>
    <w:multiLevelType w:val="multilevel"/>
    <w:tmpl w:val="4A9CA5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0286"/>
    <w:rsid w:val="00026233"/>
    <w:rsid w:val="00063AA3"/>
    <w:rsid w:val="0036691F"/>
    <w:rsid w:val="0045662D"/>
    <w:rsid w:val="0048297C"/>
    <w:rsid w:val="00496269"/>
    <w:rsid w:val="0051447E"/>
    <w:rsid w:val="00650286"/>
    <w:rsid w:val="00675A4C"/>
    <w:rsid w:val="00700280"/>
    <w:rsid w:val="007E72FE"/>
    <w:rsid w:val="00803475"/>
    <w:rsid w:val="00CA2CE6"/>
    <w:rsid w:val="00DF4318"/>
    <w:rsid w:val="00F578B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286"/>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0286"/>
    <w:pPr>
      <w:jc w:val="center"/>
    </w:pPr>
    <w:rPr>
      <w:b/>
      <w:bCs/>
      <w:sz w:val="28"/>
      <w:szCs w:val="28"/>
      <w:lang w:val="uk-UA"/>
    </w:rPr>
  </w:style>
  <w:style w:type="character" w:customStyle="1" w:styleId="a4">
    <w:name w:val="Название Знак"/>
    <w:link w:val="a3"/>
    <w:locked/>
    <w:rsid w:val="00650286"/>
    <w:rPr>
      <w:b/>
      <w:bCs/>
      <w:sz w:val="28"/>
      <w:szCs w:val="28"/>
      <w:lang w:val="uk-UA" w:eastAsia="ru-RU" w:bidi="ar-SA"/>
    </w:rPr>
  </w:style>
  <w:style w:type="character" w:styleId="a5">
    <w:name w:val="Strong"/>
    <w:qFormat/>
    <w:rsid w:val="00650286"/>
    <w:rPr>
      <w:rFonts w:cs="Times New Roman"/>
      <w:b/>
      <w:bCs/>
    </w:rPr>
  </w:style>
  <w:style w:type="paragraph" w:customStyle="1" w:styleId="1">
    <w:name w:val="Обычный (веб)1"/>
    <w:basedOn w:val="a"/>
    <w:rsid w:val="00650286"/>
    <w:pPr>
      <w:spacing w:before="120" w:after="120"/>
      <w:ind w:left="120" w:right="120"/>
    </w:pPr>
    <w:rPr>
      <w:sz w:val="24"/>
      <w:szCs w:val="24"/>
      <w:lang w:val="uk-UA" w:eastAsia="uk-UA"/>
    </w:rPr>
  </w:style>
  <w:style w:type="paragraph" w:styleId="a6">
    <w:name w:val="Body Text"/>
    <w:basedOn w:val="a"/>
    <w:link w:val="a7"/>
    <w:rsid w:val="00650286"/>
    <w:pPr>
      <w:jc w:val="both"/>
    </w:pPr>
    <w:rPr>
      <w:sz w:val="28"/>
      <w:szCs w:val="28"/>
    </w:rPr>
  </w:style>
  <w:style w:type="character" w:customStyle="1" w:styleId="a7">
    <w:name w:val="Основной текст Знак"/>
    <w:link w:val="a6"/>
    <w:locked/>
    <w:rsid w:val="00650286"/>
    <w:rPr>
      <w:sz w:val="28"/>
      <w:szCs w:val="28"/>
      <w:lang w:val="ru-RU" w:eastAsia="ru-RU" w:bidi="ar-SA"/>
    </w:rPr>
  </w:style>
  <w:style w:type="character" w:customStyle="1" w:styleId="2">
    <w:name w:val="Заголовок №2_"/>
    <w:link w:val="20"/>
    <w:rsid w:val="00650286"/>
    <w:rPr>
      <w:b/>
      <w:bCs/>
      <w:sz w:val="28"/>
      <w:szCs w:val="28"/>
      <w:shd w:val="clear" w:color="auto" w:fill="FFFFFF"/>
      <w:lang w:bidi="ar-SA"/>
    </w:rPr>
  </w:style>
  <w:style w:type="character" w:customStyle="1" w:styleId="21">
    <w:name w:val="Основной текст (2)_"/>
    <w:link w:val="22"/>
    <w:rsid w:val="00650286"/>
    <w:rPr>
      <w:sz w:val="28"/>
      <w:szCs w:val="28"/>
      <w:shd w:val="clear" w:color="auto" w:fill="FFFFFF"/>
      <w:lang w:bidi="ar-SA"/>
    </w:rPr>
  </w:style>
  <w:style w:type="character" w:customStyle="1" w:styleId="10">
    <w:name w:val="Заголовок №1_"/>
    <w:link w:val="11"/>
    <w:rsid w:val="00650286"/>
    <w:rPr>
      <w:sz w:val="26"/>
      <w:szCs w:val="26"/>
      <w:shd w:val="clear" w:color="auto" w:fill="FFFFFF"/>
      <w:lang w:bidi="ar-SA"/>
    </w:rPr>
  </w:style>
  <w:style w:type="character" w:customStyle="1" w:styleId="1Impact12pt1pt">
    <w:name w:val="Заголовок №1 + Impact;12 pt;Интервал 1 pt"/>
    <w:rsid w:val="00650286"/>
    <w:rPr>
      <w:rFonts w:ascii="Impact" w:eastAsia="Impact" w:hAnsi="Impact" w:cs="Impact"/>
      <w:b w:val="0"/>
      <w:bCs w:val="0"/>
      <w:i w:val="0"/>
      <w:iCs w:val="0"/>
      <w:smallCaps w:val="0"/>
      <w:strike w:val="0"/>
      <w:color w:val="000000"/>
      <w:spacing w:val="20"/>
      <w:w w:val="100"/>
      <w:position w:val="0"/>
      <w:sz w:val="24"/>
      <w:szCs w:val="24"/>
      <w:u w:val="none"/>
      <w:lang w:val="uk-UA" w:eastAsia="uk-UA" w:bidi="uk-UA"/>
    </w:rPr>
  </w:style>
  <w:style w:type="character" w:customStyle="1" w:styleId="3">
    <w:name w:val="Основной текст (3)_"/>
    <w:link w:val="30"/>
    <w:rsid w:val="00650286"/>
    <w:rPr>
      <w:b/>
      <w:bCs/>
      <w:sz w:val="28"/>
      <w:szCs w:val="28"/>
      <w:shd w:val="clear" w:color="auto" w:fill="FFFFFF"/>
      <w:lang w:bidi="ar-SA"/>
    </w:rPr>
  </w:style>
  <w:style w:type="character" w:customStyle="1" w:styleId="31">
    <w:name w:val="Основной текст (3) + Не полужирный"/>
    <w:rsid w:val="00650286"/>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0">
    <w:name w:val="Заголовок №2"/>
    <w:basedOn w:val="a"/>
    <w:link w:val="2"/>
    <w:rsid w:val="00650286"/>
    <w:pPr>
      <w:widowControl w:val="0"/>
      <w:shd w:val="clear" w:color="auto" w:fill="FFFFFF"/>
      <w:spacing w:line="0" w:lineRule="atLeast"/>
      <w:outlineLvl w:val="1"/>
    </w:pPr>
    <w:rPr>
      <w:b/>
      <w:bCs/>
      <w:sz w:val="28"/>
      <w:szCs w:val="28"/>
      <w:shd w:val="clear" w:color="auto" w:fill="FFFFFF"/>
      <w:lang/>
    </w:rPr>
  </w:style>
  <w:style w:type="paragraph" w:customStyle="1" w:styleId="22">
    <w:name w:val="Основной текст (2)"/>
    <w:basedOn w:val="a"/>
    <w:link w:val="21"/>
    <w:rsid w:val="00650286"/>
    <w:pPr>
      <w:widowControl w:val="0"/>
      <w:shd w:val="clear" w:color="auto" w:fill="FFFFFF"/>
      <w:spacing w:line="283" w:lineRule="exact"/>
    </w:pPr>
    <w:rPr>
      <w:sz w:val="28"/>
      <w:szCs w:val="28"/>
      <w:shd w:val="clear" w:color="auto" w:fill="FFFFFF"/>
      <w:lang/>
    </w:rPr>
  </w:style>
  <w:style w:type="paragraph" w:customStyle="1" w:styleId="11">
    <w:name w:val="Заголовок №1"/>
    <w:basedOn w:val="a"/>
    <w:link w:val="10"/>
    <w:rsid w:val="00650286"/>
    <w:pPr>
      <w:widowControl w:val="0"/>
      <w:shd w:val="clear" w:color="auto" w:fill="FFFFFF"/>
      <w:spacing w:line="322" w:lineRule="exact"/>
      <w:jc w:val="both"/>
      <w:outlineLvl w:val="0"/>
    </w:pPr>
    <w:rPr>
      <w:sz w:val="26"/>
      <w:szCs w:val="26"/>
      <w:shd w:val="clear" w:color="auto" w:fill="FFFFFF"/>
      <w:lang/>
    </w:rPr>
  </w:style>
  <w:style w:type="paragraph" w:customStyle="1" w:styleId="30">
    <w:name w:val="Основной текст (3)"/>
    <w:basedOn w:val="a"/>
    <w:link w:val="3"/>
    <w:rsid w:val="00650286"/>
    <w:pPr>
      <w:widowControl w:val="0"/>
      <w:shd w:val="clear" w:color="auto" w:fill="FFFFFF"/>
      <w:spacing w:before="300" w:after="300" w:line="322" w:lineRule="exact"/>
    </w:pPr>
    <w:rPr>
      <w:b/>
      <w:bCs/>
      <w:sz w:val="28"/>
      <w:szCs w:val="28"/>
      <w:shd w:val="clear" w:color="auto" w:fill="FFFFFF"/>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4283</Words>
  <Characters>2442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dc:creator>
  <cp:lastModifiedBy>Zilinska</cp:lastModifiedBy>
  <cp:revision>4</cp:revision>
  <cp:lastPrinted>2018-02-22T08:15:00Z</cp:lastPrinted>
  <dcterms:created xsi:type="dcterms:W3CDTF">2018-02-22T09:23:00Z</dcterms:created>
  <dcterms:modified xsi:type="dcterms:W3CDTF">2018-02-28T07:44:00Z</dcterms:modified>
</cp:coreProperties>
</file>