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92" w:rsidRDefault="00F53E92" w:rsidP="00F53E92">
      <w:pPr>
        <w:jc w:val="right"/>
        <w:rPr>
          <w:b/>
          <w:bCs/>
          <w:lang w:val="uk-UA"/>
        </w:rPr>
      </w:pPr>
      <w:r>
        <w:rPr>
          <w:b/>
          <w:bCs/>
          <w:lang w:val="uk-UA"/>
        </w:rPr>
        <w:t>ЗАТВЕРДЖЕНО</w:t>
      </w:r>
    </w:p>
    <w:p w:rsidR="00A11202" w:rsidRDefault="00F53E92" w:rsidP="00F53E92">
      <w:pPr>
        <w:jc w:val="right"/>
        <w:rPr>
          <w:bCs/>
          <w:lang w:val="uk-UA"/>
        </w:rPr>
      </w:pPr>
      <w:r w:rsidRPr="00A11202">
        <w:rPr>
          <w:bCs/>
          <w:lang w:val="uk-UA"/>
        </w:rPr>
        <w:t xml:space="preserve">рішення </w:t>
      </w:r>
      <w:r w:rsidR="00A11202" w:rsidRPr="00A11202">
        <w:rPr>
          <w:bCs/>
          <w:lang w:val="uk-UA"/>
        </w:rPr>
        <w:t>виконавчого ком</w:t>
      </w:r>
      <w:r w:rsidR="00A11202">
        <w:rPr>
          <w:bCs/>
          <w:lang w:val="uk-UA"/>
        </w:rPr>
        <w:t>і</w:t>
      </w:r>
      <w:r w:rsidR="00A11202" w:rsidRPr="00A11202">
        <w:rPr>
          <w:bCs/>
          <w:lang w:val="uk-UA"/>
        </w:rPr>
        <w:t>тету</w:t>
      </w:r>
    </w:p>
    <w:p w:rsidR="00F53E92" w:rsidRPr="00A11202" w:rsidRDefault="00A11202" w:rsidP="00F53E92">
      <w:pPr>
        <w:jc w:val="right"/>
        <w:rPr>
          <w:bCs/>
          <w:lang w:val="uk-UA"/>
        </w:rPr>
      </w:pPr>
      <w:r>
        <w:rPr>
          <w:bCs/>
          <w:lang w:val="uk-UA"/>
        </w:rPr>
        <w:t xml:space="preserve">Коростишівської міської </w:t>
      </w:r>
      <w:r w:rsidR="00F53E92" w:rsidRPr="00A11202">
        <w:rPr>
          <w:bCs/>
          <w:lang w:val="uk-UA"/>
        </w:rPr>
        <w:t>ради</w:t>
      </w:r>
    </w:p>
    <w:p w:rsidR="00F53E92" w:rsidRDefault="00F53E92" w:rsidP="00F53E92">
      <w:pPr>
        <w:jc w:val="right"/>
        <w:rPr>
          <w:bCs/>
          <w:lang w:val="uk-UA"/>
        </w:rPr>
      </w:pPr>
      <w:r>
        <w:rPr>
          <w:bCs/>
          <w:lang w:val="uk-UA"/>
        </w:rPr>
        <w:t xml:space="preserve">від </w:t>
      </w:r>
      <w:r w:rsidR="00A11202">
        <w:rPr>
          <w:bCs/>
          <w:lang w:val="uk-UA"/>
        </w:rPr>
        <w:t>21</w:t>
      </w:r>
      <w:r w:rsidR="002B62D9">
        <w:rPr>
          <w:bCs/>
          <w:lang w:val="uk-UA"/>
        </w:rPr>
        <w:t>.03.</w:t>
      </w:r>
      <w:r w:rsidR="00A11202">
        <w:rPr>
          <w:bCs/>
          <w:lang w:val="uk-UA"/>
        </w:rPr>
        <w:t xml:space="preserve">2017 </w:t>
      </w:r>
      <w:r>
        <w:rPr>
          <w:bCs/>
          <w:lang w:val="uk-UA"/>
        </w:rPr>
        <w:t>№</w:t>
      </w:r>
      <w:r w:rsidR="00A11202">
        <w:rPr>
          <w:bCs/>
          <w:lang w:val="uk-UA"/>
        </w:rPr>
        <w:t>___</w:t>
      </w:r>
    </w:p>
    <w:p w:rsidR="00F53E92" w:rsidRDefault="00F53E92" w:rsidP="00B7522C">
      <w:pPr>
        <w:jc w:val="center"/>
        <w:rPr>
          <w:b/>
          <w:bCs/>
          <w:sz w:val="40"/>
          <w:szCs w:val="40"/>
          <w:lang w:val="uk-UA"/>
        </w:rPr>
      </w:pPr>
    </w:p>
    <w:p w:rsidR="00B7522C" w:rsidRPr="00A11202" w:rsidRDefault="00A11202" w:rsidP="00B7522C">
      <w:pPr>
        <w:jc w:val="center"/>
        <w:rPr>
          <w:b/>
          <w:bCs/>
          <w:sz w:val="32"/>
          <w:szCs w:val="32"/>
          <w:lang w:val="uk-UA"/>
        </w:rPr>
      </w:pPr>
      <w:r w:rsidRPr="00A11202">
        <w:rPr>
          <w:b/>
          <w:bCs/>
          <w:sz w:val="32"/>
          <w:szCs w:val="32"/>
          <w:lang w:val="uk-UA"/>
        </w:rPr>
        <w:t>Заходи поліпшення</w:t>
      </w:r>
      <w:r w:rsidR="00B7522C" w:rsidRPr="00A11202">
        <w:rPr>
          <w:b/>
          <w:bCs/>
          <w:sz w:val="32"/>
          <w:szCs w:val="32"/>
          <w:lang w:val="uk-UA"/>
        </w:rPr>
        <w:t xml:space="preserve"> екологічн</w:t>
      </w:r>
      <w:r w:rsidRPr="00A11202">
        <w:rPr>
          <w:b/>
          <w:bCs/>
          <w:sz w:val="32"/>
          <w:szCs w:val="32"/>
          <w:lang w:val="uk-UA"/>
        </w:rPr>
        <w:t>ої ситуації</w:t>
      </w:r>
    </w:p>
    <w:p w:rsidR="00B7522C" w:rsidRPr="00A11202" w:rsidRDefault="00B7522C" w:rsidP="00B7522C">
      <w:pPr>
        <w:jc w:val="center"/>
        <w:rPr>
          <w:bCs/>
          <w:sz w:val="32"/>
          <w:szCs w:val="32"/>
          <w:lang w:val="uk-UA"/>
        </w:rPr>
      </w:pPr>
      <w:r w:rsidRPr="00A11202">
        <w:rPr>
          <w:b/>
          <w:bCs/>
          <w:sz w:val="32"/>
          <w:szCs w:val="32"/>
          <w:lang w:val="uk-UA"/>
        </w:rPr>
        <w:t>на 201</w:t>
      </w:r>
      <w:r w:rsidR="00A11202">
        <w:rPr>
          <w:b/>
          <w:bCs/>
          <w:sz w:val="32"/>
          <w:szCs w:val="32"/>
          <w:lang w:val="uk-UA"/>
        </w:rPr>
        <w:t>7</w:t>
      </w:r>
      <w:r w:rsidRPr="00A11202">
        <w:rPr>
          <w:b/>
          <w:bCs/>
          <w:sz w:val="32"/>
          <w:szCs w:val="32"/>
          <w:lang w:val="uk-UA"/>
        </w:rPr>
        <w:t xml:space="preserve"> рік</w:t>
      </w:r>
    </w:p>
    <w:p w:rsidR="00B7522C" w:rsidRPr="00A11202" w:rsidRDefault="00B7522C" w:rsidP="0021220D">
      <w:pPr>
        <w:jc w:val="center"/>
        <w:rPr>
          <w:b/>
          <w:bCs/>
          <w:sz w:val="32"/>
          <w:szCs w:val="32"/>
          <w:lang w:val="uk-UA"/>
        </w:rPr>
      </w:pPr>
    </w:p>
    <w:p w:rsidR="001231E7" w:rsidRDefault="00A906FC" w:rsidP="001231E7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41F27">
        <w:rPr>
          <w:b/>
          <w:bCs/>
          <w:sz w:val="28"/>
          <w:szCs w:val="28"/>
        </w:rPr>
        <w:t>1. Загальні положення</w:t>
      </w:r>
      <w:r w:rsidR="001231E7">
        <w:rPr>
          <w:b/>
          <w:bCs/>
          <w:sz w:val="28"/>
          <w:szCs w:val="28"/>
        </w:rPr>
        <w:t>.</w:t>
      </w:r>
    </w:p>
    <w:p w:rsidR="00A906FC" w:rsidRPr="00A906FC" w:rsidRDefault="00A906FC" w:rsidP="001231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</w:rPr>
        <w:br/>
      </w:r>
      <w:r w:rsidR="00A11202">
        <w:rPr>
          <w:sz w:val="28"/>
          <w:szCs w:val="28"/>
        </w:rPr>
        <w:t>Заходи поліпшення екологічної ситуації на 2017 р</w:t>
      </w:r>
      <w:r w:rsidRPr="00A906FC">
        <w:rPr>
          <w:sz w:val="28"/>
          <w:szCs w:val="28"/>
        </w:rPr>
        <w:t xml:space="preserve">(далі </w:t>
      </w:r>
      <w:r w:rsidR="00A11202">
        <w:rPr>
          <w:sz w:val="28"/>
          <w:szCs w:val="28"/>
        </w:rPr>
        <w:t>–Заходи</w:t>
      </w:r>
      <w:r w:rsidRPr="00A906FC">
        <w:rPr>
          <w:sz w:val="28"/>
          <w:szCs w:val="28"/>
        </w:rPr>
        <w:t>) спрямован</w:t>
      </w:r>
      <w:r w:rsidR="00A11202">
        <w:rPr>
          <w:sz w:val="28"/>
          <w:szCs w:val="28"/>
        </w:rPr>
        <w:t>і</w:t>
      </w:r>
      <w:r w:rsidRPr="00A906FC">
        <w:rPr>
          <w:sz w:val="28"/>
          <w:szCs w:val="28"/>
        </w:rPr>
        <w:t xml:space="preserve"> на реалізацію державної та політики </w:t>
      </w:r>
      <w:r w:rsidR="00A11202">
        <w:rPr>
          <w:sz w:val="28"/>
          <w:szCs w:val="28"/>
        </w:rPr>
        <w:t xml:space="preserve">Коростишівської об’єднаної територіальної громади </w:t>
      </w:r>
      <w:r w:rsidRPr="00A906FC">
        <w:rPr>
          <w:sz w:val="28"/>
          <w:szCs w:val="28"/>
        </w:rPr>
        <w:t xml:space="preserve">щодо забезпечення конституційного права людини на безпечне довкілля та виконання обов’язків щодо охорони, раціонального використання та відтворення природних ресурсів. </w:t>
      </w:r>
    </w:p>
    <w:p w:rsidR="00A906FC" w:rsidRPr="00A906FC" w:rsidRDefault="00A906FC" w:rsidP="00A906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6FC">
        <w:rPr>
          <w:sz w:val="28"/>
          <w:szCs w:val="28"/>
        </w:rPr>
        <w:t xml:space="preserve">Забезпечення екологічної стабільності, охорона навколишнього природного середовища, поліпшення умов проживання населення є складовою частиною економічного і соціального розвитку </w:t>
      </w:r>
      <w:r w:rsidR="00A11202">
        <w:rPr>
          <w:sz w:val="28"/>
          <w:szCs w:val="28"/>
        </w:rPr>
        <w:t>громади</w:t>
      </w:r>
      <w:r w:rsidRPr="00A906FC">
        <w:rPr>
          <w:sz w:val="28"/>
          <w:szCs w:val="28"/>
        </w:rPr>
        <w:t xml:space="preserve">. </w:t>
      </w:r>
    </w:p>
    <w:p w:rsidR="00A906FC" w:rsidRPr="00A906FC" w:rsidRDefault="00A906FC" w:rsidP="00A906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6FC">
        <w:rPr>
          <w:sz w:val="28"/>
          <w:szCs w:val="28"/>
        </w:rPr>
        <w:t xml:space="preserve">Розроблення </w:t>
      </w:r>
      <w:r w:rsidR="00A11202">
        <w:rPr>
          <w:sz w:val="28"/>
          <w:szCs w:val="28"/>
        </w:rPr>
        <w:t>Заходів</w:t>
      </w:r>
      <w:r w:rsidRPr="00A906FC">
        <w:rPr>
          <w:sz w:val="28"/>
          <w:szCs w:val="28"/>
        </w:rPr>
        <w:t xml:space="preserve"> обумовлено існуванням екологічних проблем, які потребують вирішення або зменшення їх негативного впливу на навколишнє природне середовище. </w:t>
      </w:r>
    </w:p>
    <w:p w:rsidR="00E42854" w:rsidRPr="00276612" w:rsidRDefault="00E42854" w:rsidP="00E42854">
      <w:pPr>
        <w:pStyle w:val="a3"/>
        <w:tabs>
          <w:tab w:val="left" w:pos="7088"/>
        </w:tabs>
        <w:spacing w:after="0"/>
        <w:ind w:firstLine="709"/>
        <w:jc w:val="both"/>
        <w:rPr>
          <w:sz w:val="16"/>
          <w:szCs w:val="16"/>
          <w:lang w:val="uk-UA"/>
        </w:rPr>
      </w:pPr>
    </w:p>
    <w:p w:rsidR="00E42854" w:rsidRDefault="00E42854" w:rsidP="00E42854">
      <w:pPr>
        <w:pStyle w:val="a3"/>
        <w:tabs>
          <w:tab w:val="left" w:pos="7088"/>
        </w:tabs>
        <w:spacing w:after="0"/>
        <w:jc w:val="center"/>
        <w:rPr>
          <w:b/>
          <w:sz w:val="28"/>
          <w:szCs w:val="28"/>
          <w:lang w:val="uk-UA"/>
        </w:rPr>
      </w:pPr>
      <w:r w:rsidRPr="00276612">
        <w:rPr>
          <w:b/>
          <w:sz w:val="28"/>
          <w:szCs w:val="28"/>
          <w:lang w:val="uk-UA"/>
        </w:rPr>
        <w:t xml:space="preserve">ІІ. Мета і завдання </w:t>
      </w:r>
    </w:p>
    <w:p w:rsidR="00E42854" w:rsidRPr="00276612" w:rsidRDefault="00E42854" w:rsidP="00E42854">
      <w:pPr>
        <w:pStyle w:val="a3"/>
        <w:tabs>
          <w:tab w:val="left" w:pos="7088"/>
        </w:tabs>
        <w:spacing w:after="0"/>
        <w:jc w:val="center"/>
        <w:rPr>
          <w:b/>
          <w:sz w:val="16"/>
          <w:szCs w:val="16"/>
          <w:lang w:val="uk-UA"/>
        </w:rPr>
      </w:pPr>
    </w:p>
    <w:p w:rsidR="007352DF" w:rsidRPr="007352DF" w:rsidRDefault="007352DF" w:rsidP="007352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2DF">
        <w:rPr>
          <w:sz w:val="28"/>
          <w:szCs w:val="28"/>
        </w:rPr>
        <w:t xml:space="preserve">Основною метою </w:t>
      </w:r>
      <w:r w:rsidR="002F6175">
        <w:rPr>
          <w:sz w:val="28"/>
          <w:szCs w:val="28"/>
        </w:rPr>
        <w:t>Заходів</w:t>
      </w:r>
      <w:r w:rsidRPr="007352DF">
        <w:rPr>
          <w:sz w:val="28"/>
          <w:szCs w:val="28"/>
        </w:rPr>
        <w:t xml:space="preserve"> є забезпечення екологічно безпечних умов проживання населення </w:t>
      </w:r>
      <w:r w:rsidR="002F6175">
        <w:rPr>
          <w:sz w:val="28"/>
          <w:szCs w:val="28"/>
        </w:rPr>
        <w:t>Коростишівської об’єднаної</w:t>
      </w:r>
      <w:r>
        <w:rPr>
          <w:sz w:val="28"/>
          <w:szCs w:val="28"/>
        </w:rPr>
        <w:t xml:space="preserve"> територіальної громади</w:t>
      </w:r>
      <w:r w:rsidRPr="007352DF">
        <w:rPr>
          <w:sz w:val="28"/>
          <w:szCs w:val="28"/>
        </w:rPr>
        <w:t>, запобігання виникненню екологічних надзвичайних ситуацій, охорона, раціональне використання та відтворення природних ресурсів</w:t>
      </w:r>
      <w:r>
        <w:rPr>
          <w:sz w:val="28"/>
          <w:szCs w:val="28"/>
        </w:rPr>
        <w:t>, покращення екологічної ситуації взагалі</w:t>
      </w:r>
      <w:r w:rsidRPr="007352DF">
        <w:rPr>
          <w:sz w:val="28"/>
          <w:szCs w:val="28"/>
        </w:rPr>
        <w:t xml:space="preserve">. </w:t>
      </w:r>
    </w:p>
    <w:p w:rsidR="00E42854" w:rsidRDefault="007352DF" w:rsidP="007352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2DF">
        <w:rPr>
          <w:sz w:val="28"/>
          <w:szCs w:val="28"/>
        </w:rPr>
        <w:t>Для досягнення цієї мети необхідно провести ряд заходів щодо зменшення забруднення довкілля, раціонального водокористування, охорони поверхневих вод, вирішення проблем полігон</w:t>
      </w:r>
      <w:r w:rsidR="002F6175">
        <w:rPr>
          <w:sz w:val="28"/>
          <w:szCs w:val="28"/>
        </w:rPr>
        <w:t>ів</w:t>
      </w:r>
      <w:r w:rsidRPr="007352DF">
        <w:rPr>
          <w:sz w:val="28"/>
          <w:szCs w:val="28"/>
        </w:rPr>
        <w:t xml:space="preserve"> ТПВ, збереження та відновлення зелених зон, зменшення негативного впливу підприємств </w:t>
      </w:r>
      <w:r w:rsidR="002F6175">
        <w:rPr>
          <w:sz w:val="28"/>
          <w:szCs w:val="28"/>
        </w:rPr>
        <w:t>громади</w:t>
      </w:r>
      <w:r w:rsidRPr="007352DF">
        <w:rPr>
          <w:sz w:val="28"/>
          <w:szCs w:val="28"/>
        </w:rPr>
        <w:t xml:space="preserve"> на довкілля, підвищення рівня екологічної свідомості мешканців, проведення виховної роботи щодо охорони навколишнього природного середови</w:t>
      </w:r>
      <w:r>
        <w:rPr>
          <w:sz w:val="28"/>
          <w:szCs w:val="28"/>
        </w:rPr>
        <w:t>ща, ф</w:t>
      </w:r>
      <w:r w:rsidR="00E42854">
        <w:rPr>
          <w:sz w:val="28"/>
          <w:szCs w:val="28"/>
        </w:rPr>
        <w:t>ормування прагнення у мешканців міста активної діяльності щодо поліпшення і збереження природного середовища, пропагування природоохоронних знань, небайдужого ставлення до дій людей, які наносять шкоду природі.</w:t>
      </w:r>
    </w:p>
    <w:p w:rsidR="001B11C3" w:rsidRDefault="001B11C3" w:rsidP="007352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5D64" w:rsidRDefault="00655D64" w:rsidP="00655D64">
      <w:pPr>
        <w:pStyle w:val="a3"/>
        <w:tabs>
          <w:tab w:val="left" w:pos="1134"/>
        </w:tabs>
        <w:spacing w:after="0"/>
        <w:jc w:val="center"/>
        <w:rPr>
          <w:b/>
          <w:sz w:val="28"/>
          <w:szCs w:val="28"/>
          <w:lang w:val="uk-UA"/>
        </w:rPr>
      </w:pPr>
      <w:r w:rsidRPr="0027661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ІІ</w:t>
      </w:r>
      <w:r w:rsidRPr="00276612">
        <w:rPr>
          <w:b/>
          <w:sz w:val="28"/>
          <w:szCs w:val="28"/>
        </w:rPr>
        <w:t>.</w:t>
      </w:r>
      <w:r w:rsidRPr="00276612">
        <w:rPr>
          <w:b/>
          <w:sz w:val="28"/>
          <w:szCs w:val="28"/>
          <w:lang w:val="uk-UA"/>
        </w:rPr>
        <w:t xml:space="preserve"> Основні заходи реалізації</w:t>
      </w:r>
      <w:r>
        <w:rPr>
          <w:b/>
          <w:sz w:val="28"/>
          <w:szCs w:val="28"/>
          <w:lang w:val="uk-UA"/>
        </w:rPr>
        <w:t>.</w:t>
      </w:r>
    </w:p>
    <w:p w:rsidR="00476E60" w:rsidRDefault="00476E60" w:rsidP="00655D64">
      <w:pPr>
        <w:pStyle w:val="a3"/>
        <w:tabs>
          <w:tab w:val="left" w:pos="1134"/>
        </w:tabs>
        <w:spacing w:after="0"/>
        <w:jc w:val="center"/>
        <w:rPr>
          <w:b/>
          <w:sz w:val="28"/>
          <w:szCs w:val="28"/>
          <w:lang w:val="uk-UA"/>
        </w:rPr>
      </w:pPr>
    </w:p>
    <w:p w:rsidR="00655D64" w:rsidRPr="00655D64" w:rsidRDefault="00655D64" w:rsidP="00655D64">
      <w:pPr>
        <w:pStyle w:val="a3"/>
        <w:tabs>
          <w:tab w:val="left" w:pos="1134"/>
        </w:tabs>
        <w:spacing w:after="0"/>
        <w:jc w:val="both"/>
        <w:rPr>
          <w:i/>
          <w:sz w:val="28"/>
          <w:szCs w:val="28"/>
          <w:lang w:val="uk-UA"/>
        </w:rPr>
      </w:pPr>
      <w:r w:rsidRPr="00655D64">
        <w:rPr>
          <w:sz w:val="28"/>
          <w:szCs w:val="28"/>
          <w:lang w:val="uk-UA"/>
        </w:rPr>
        <w:t>1</w:t>
      </w:r>
      <w:r w:rsidR="002B62D9">
        <w:rPr>
          <w:sz w:val="28"/>
          <w:szCs w:val="28"/>
          <w:lang w:val="uk-UA"/>
        </w:rPr>
        <w:t>)</w:t>
      </w:r>
      <w:r w:rsidRPr="00655D64">
        <w:rPr>
          <w:i/>
          <w:sz w:val="28"/>
          <w:szCs w:val="28"/>
          <w:lang w:val="uk-UA"/>
        </w:rPr>
        <w:t>Заходи щодо покращення санітарного стану</w:t>
      </w:r>
      <w:r w:rsidR="002F6175">
        <w:rPr>
          <w:i/>
          <w:sz w:val="28"/>
          <w:szCs w:val="28"/>
          <w:lang w:val="uk-UA"/>
        </w:rPr>
        <w:t>населених пунктів громади</w:t>
      </w:r>
      <w:r w:rsidR="00C53A28">
        <w:rPr>
          <w:i/>
          <w:sz w:val="28"/>
          <w:szCs w:val="28"/>
          <w:lang w:val="uk-UA"/>
        </w:rPr>
        <w:t>, раціонального використання і зберігання побутових відходів</w:t>
      </w:r>
      <w:r w:rsidRPr="00655D64">
        <w:rPr>
          <w:i/>
          <w:sz w:val="28"/>
          <w:szCs w:val="28"/>
          <w:lang w:val="uk-UA"/>
        </w:rPr>
        <w:t>:</w:t>
      </w:r>
    </w:p>
    <w:p w:rsidR="00655D64" w:rsidRDefault="00655D64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</w:t>
      </w:r>
      <w:r w:rsidRPr="00655D64">
        <w:rPr>
          <w:sz w:val="28"/>
          <w:szCs w:val="28"/>
          <w:lang w:val="uk-UA"/>
        </w:rPr>
        <w:t xml:space="preserve">іквідація стихійних звалищ сміття та побутових відходів на території </w:t>
      </w:r>
      <w:r w:rsidR="002F6175">
        <w:rPr>
          <w:sz w:val="28"/>
          <w:szCs w:val="28"/>
          <w:lang w:val="uk-UA"/>
        </w:rPr>
        <w:t>Коростишівської</w:t>
      </w:r>
      <w:r>
        <w:rPr>
          <w:sz w:val="28"/>
          <w:szCs w:val="28"/>
          <w:lang w:val="uk-UA"/>
        </w:rPr>
        <w:t xml:space="preserve"> територіальної громади;</w:t>
      </w:r>
    </w:p>
    <w:p w:rsidR="00655D64" w:rsidRDefault="00655D64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655D64">
        <w:rPr>
          <w:sz w:val="28"/>
          <w:szCs w:val="28"/>
          <w:lang w:val="uk-UA"/>
        </w:rPr>
        <w:t>своєчасне вивезення сміття</w:t>
      </w:r>
      <w:r>
        <w:rPr>
          <w:sz w:val="28"/>
          <w:szCs w:val="28"/>
          <w:lang w:val="uk-UA"/>
        </w:rPr>
        <w:t xml:space="preserve"> та розміщення його на </w:t>
      </w:r>
      <w:r w:rsidR="00A4500B">
        <w:rPr>
          <w:sz w:val="28"/>
          <w:szCs w:val="28"/>
          <w:lang w:val="uk-UA"/>
        </w:rPr>
        <w:t>діюч</w:t>
      </w:r>
      <w:r w:rsidR="002F617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звалищ</w:t>
      </w:r>
      <w:r w:rsidR="002F6175">
        <w:rPr>
          <w:sz w:val="28"/>
          <w:szCs w:val="28"/>
          <w:lang w:val="uk-UA"/>
        </w:rPr>
        <w:t>ах</w:t>
      </w:r>
      <w:r w:rsidR="00A4500B">
        <w:rPr>
          <w:sz w:val="28"/>
          <w:szCs w:val="28"/>
          <w:lang w:val="uk-UA"/>
        </w:rPr>
        <w:t>;</w:t>
      </w:r>
    </w:p>
    <w:p w:rsidR="00601717" w:rsidRPr="00601717" w:rsidRDefault="005E743C" w:rsidP="00601717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прибирання та вивезення сміття, </w:t>
      </w:r>
      <w:r w:rsidR="005A5A02">
        <w:rPr>
          <w:sz w:val="28"/>
          <w:szCs w:val="28"/>
          <w:lang w:val="uk-UA"/>
        </w:rPr>
        <w:t xml:space="preserve">підтримка </w:t>
      </w:r>
      <w:r>
        <w:rPr>
          <w:sz w:val="28"/>
          <w:szCs w:val="28"/>
          <w:lang w:val="uk-UA"/>
        </w:rPr>
        <w:t>належн</w:t>
      </w:r>
      <w:r w:rsidR="005A5A0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санітарн</w:t>
      </w:r>
      <w:r w:rsidR="005A5A02">
        <w:rPr>
          <w:sz w:val="28"/>
          <w:szCs w:val="28"/>
          <w:lang w:val="uk-UA"/>
        </w:rPr>
        <w:t xml:space="preserve">огостану </w:t>
      </w:r>
      <w:r w:rsidR="002F6175">
        <w:rPr>
          <w:sz w:val="28"/>
          <w:szCs w:val="28"/>
          <w:lang w:val="uk-UA"/>
        </w:rPr>
        <w:t>об’</w:t>
      </w:r>
      <w:r>
        <w:rPr>
          <w:sz w:val="28"/>
          <w:szCs w:val="28"/>
          <w:lang w:val="uk-UA"/>
        </w:rPr>
        <w:t>єктів благоустрою;</w:t>
      </w:r>
    </w:p>
    <w:p w:rsidR="00A4500B" w:rsidRDefault="00A4500B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трудових акцій присвячених Дню довкілля серед трудових колективів підприємств, установ та організацій</w:t>
      </w:r>
      <w:r w:rsidR="005E743C">
        <w:rPr>
          <w:sz w:val="28"/>
          <w:szCs w:val="28"/>
          <w:lang w:val="uk-UA"/>
        </w:rPr>
        <w:t xml:space="preserve"> усіх форм власності</w:t>
      </w:r>
      <w:r>
        <w:rPr>
          <w:sz w:val="28"/>
          <w:szCs w:val="28"/>
          <w:lang w:val="uk-UA"/>
        </w:rPr>
        <w:t xml:space="preserve">, </w:t>
      </w:r>
      <w:r w:rsidR="005E743C">
        <w:rPr>
          <w:sz w:val="28"/>
          <w:szCs w:val="28"/>
          <w:lang w:val="uk-UA"/>
        </w:rPr>
        <w:t xml:space="preserve">які розташовані та </w:t>
      </w:r>
      <w:r>
        <w:rPr>
          <w:sz w:val="28"/>
          <w:szCs w:val="28"/>
          <w:lang w:val="uk-UA"/>
        </w:rPr>
        <w:t xml:space="preserve">здійснюють свою діяльність на території </w:t>
      </w:r>
      <w:r w:rsidR="002F6175">
        <w:rPr>
          <w:sz w:val="28"/>
          <w:szCs w:val="28"/>
          <w:lang w:val="uk-UA"/>
        </w:rPr>
        <w:t>Коростишівської</w:t>
      </w:r>
      <w:r>
        <w:rPr>
          <w:sz w:val="28"/>
          <w:szCs w:val="28"/>
          <w:lang w:val="uk-UA"/>
        </w:rPr>
        <w:t xml:space="preserve"> міської ради</w:t>
      </w:r>
      <w:r w:rsidR="00C53A28">
        <w:rPr>
          <w:sz w:val="28"/>
          <w:szCs w:val="28"/>
          <w:lang w:val="uk-UA"/>
        </w:rPr>
        <w:t>;</w:t>
      </w:r>
    </w:p>
    <w:p w:rsidR="00C53A28" w:rsidRDefault="00C53A28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закріплення прилеглих територій та вжиття заходів щодо їх належного санітарного утримання </w:t>
      </w:r>
      <w:r w:rsidR="005E743C">
        <w:rPr>
          <w:sz w:val="28"/>
          <w:szCs w:val="28"/>
          <w:lang w:val="uk-UA"/>
        </w:rPr>
        <w:t>підприємствами, установами та організаціями усіх форм власності, фізичними особами – підприємцями та громадянами;</w:t>
      </w:r>
    </w:p>
    <w:p w:rsidR="005E743C" w:rsidRDefault="005E743C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контролю за своєчасним прибиранням прилеглих територій до об`єктів торгівлі, будівель підприємств</w:t>
      </w:r>
      <w:r w:rsidR="00F136F4">
        <w:rPr>
          <w:sz w:val="28"/>
          <w:szCs w:val="28"/>
          <w:lang w:val="uk-UA"/>
        </w:rPr>
        <w:t>, приватних домогосподарств</w:t>
      </w:r>
      <w:r>
        <w:rPr>
          <w:sz w:val="28"/>
          <w:szCs w:val="28"/>
          <w:lang w:val="uk-UA"/>
        </w:rPr>
        <w:t>;</w:t>
      </w:r>
    </w:p>
    <w:p w:rsidR="00601717" w:rsidRDefault="00601717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 сміттєпереробн</w:t>
      </w:r>
      <w:r w:rsidR="002F617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>завод</w:t>
      </w:r>
      <w:r w:rsidR="002F6175">
        <w:rPr>
          <w:sz w:val="28"/>
          <w:szCs w:val="28"/>
          <w:lang w:val="uk-UA"/>
        </w:rPr>
        <w:t>у на території полігону ТПВ м. Коростишів</w:t>
      </w:r>
      <w:r>
        <w:rPr>
          <w:sz w:val="28"/>
          <w:szCs w:val="28"/>
          <w:lang w:val="uk-UA"/>
        </w:rPr>
        <w:t>;</w:t>
      </w:r>
    </w:p>
    <w:p w:rsidR="00FB658C" w:rsidRDefault="00FB658C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будівництво установок, виробництв, цехів для </w:t>
      </w:r>
      <w:r w:rsidR="002F6175">
        <w:rPr>
          <w:sz w:val="28"/>
          <w:szCs w:val="28"/>
          <w:lang w:val="uk-UA"/>
        </w:rPr>
        <w:t>переробки великорозмірних відходів каменеобробних підприємств</w:t>
      </w:r>
      <w:r>
        <w:rPr>
          <w:sz w:val="28"/>
          <w:szCs w:val="28"/>
          <w:lang w:val="uk-UA"/>
        </w:rPr>
        <w:t xml:space="preserve">; </w:t>
      </w:r>
    </w:p>
    <w:p w:rsidR="001C572F" w:rsidRDefault="001C572F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проектування та будівництво полігону складування дрібнодисперсних відходів (пульпи) каменеобробних підприємств;</w:t>
      </w:r>
    </w:p>
    <w:p w:rsidR="00601717" w:rsidRDefault="00FB658C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та впровадження установок, обладнання та машин для збору, транспортування, перероблення та складування побутових відходів;</w:t>
      </w:r>
    </w:p>
    <w:p w:rsidR="00FB658C" w:rsidRDefault="00B90B2D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системи збору, видалення та знешкодження</w:t>
      </w:r>
      <w:r w:rsidR="00A41F27">
        <w:rPr>
          <w:sz w:val="28"/>
          <w:szCs w:val="28"/>
          <w:lang w:val="uk-UA"/>
        </w:rPr>
        <w:t xml:space="preserve"> рідких побутових відходів з не</w:t>
      </w:r>
      <w:r>
        <w:rPr>
          <w:sz w:val="28"/>
          <w:szCs w:val="28"/>
          <w:lang w:val="uk-UA"/>
        </w:rPr>
        <w:t>каналізованих будинків</w:t>
      </w:r>
      <w:r w:rsidR="00A41F27">
        <w:rPr>
          <w:sz w:val="28"/>
          <w:szCs w:val="28"/>
          <w:lang w:val="uk-UA"/>
        </w:rPr>
        <w:t>.</w:t>
      </w:r>
    </w:p>
    <w:p w:rsidR="00A41F27" w:rsidRDefault="00A41F27" w:rsidP="00A41F27">
      <w:pPr>
        <w:pStyle w:val="a3"/>
        <w:tabs>
          <w:tab w:val="left" w:pos="1134"/>
        </w:tabs>
        <w:spacing w:after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B62D9">
        <w:rPr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Заходи щодо охорони та раціонального використання водних ресурсів:</w:t>
      </w:r>
    </w:p>
    <w:p w:rsidR="00A41F27" w:rsidRDefault="00A41F27" w:rsidP="00A41F27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впорядкування і охорона джерел, їх паспортизація, паспортизація водойм;</w:t>
      </w:r>
    </w:p>
    <w:p w:rsidR="00A41F27" w:rsidRDefault="00A41F27" w:rsidP="00A41F27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системах;</w:t>
      </w:r>
    </w:p>
    <w:p w:rsidR="00A41F27" w:rsidRDefault="00A41F27" w:rsidP="00A41F27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та затвердження технологічних та господарсько-побутових нормативів використання води, встановлення лімітів водоспоживання;</w:t>
      </w:r>
    </w:p>
    <w:p w:rsidR="00A41F27" w:rsidRPr="00A41F27" w:rsidRDefault="00A41F27" w:rsidP="00A41F27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екологічне стимулювання раціонального використання води питної якості, обмеження використання води питн</w:t>
      </w:r>
      <w:r w:rsidR="00BC3619">
        <w:rPr>
          <w:sz w:val="28"/>
          <w:szCs w:val="28"/>
          <w:lang w:val="uk-UA"/>
        </w:rPr>
        <w:t>ої якості для промислових цілей;</w:t>
      </w:r>
    </w:p>
    <w:p w:rsidR="00B90B2D" w:rsidRDefault="00BC3619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 у населених пунктах необхідних споруд для очищення стічних вод, що утворюються у комунальному господарстві, промисловості, інших галузях народного господарства;</w:t>
      </w:r>
    </w:p>
    <w:p w:rsidR="00BC3619" w:rsidRDefault="00BC3619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реконструкція </w:t>
      </w:r>
      <w:r w:rsidR="002F6175">
        <w:rPr>
          <w:sz w:val="28"/>
          <w:szCs w:val="28"/>
          <w:lang w:val="uk-UA"/>
        </w:rPr>
        <w:t>очисних споруд каналізації м. Коростишів;</w:t>
      </w:r>
    </w:p>
    <w:p w:rsidR="00BC3619" w:rsidRDefault="00BC3619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з охорони підземних вод та ліквідації джерел їх забруднення;</w:t>
      </w:r>
    </w:p>
    <w:p w:rsidR="00BC3619" w:rsidRDefault="00BC3619" w:rsidP="00655D6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роботи, пов`язані з поліпшенням технічного стану та благоустрою водойм.</w:t>
      </w:r>
    </w:p>
    <w:p w:rsidR="001C572F" w:rsidRDefault="001C572F" w:rsidP="001C572F">
      <w:pPr>
        <w:pStyle w:val="a3"/>
        <w:tabs>
          <w:tab w:val="left" w:pos="1134"/>
        </w:tabs>
        <w:spacing w:after="0"/>
        <w:ind w:left="720"/>
        <w:jc w:val="both"/>
        <w:rPr>
          <w:sz w:val="28"/>
          <w:szCs w:val="28"/>
          <w:lang w:val="uk-UA"/>
        </w:rPr>
      </w:pPr>
    </w:p>
    <w:p w:rsidR="00BC3619" w:rsidRDefault="00BC3619" w:rsidP="00E74DEE">
      <w:pPr>
        <w:pStyle w:val="a3"/>
        <w:tabs>
          <w:tab w:val="left" w:pos="1134"/>
        </w:tabs>
        <w:spacing w:after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2D9">
        <w:rPr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Заходи щодо охорони і раціонального використання природних рослинних ресурсів:</w:t>
      </w:r>
    </w:p>
    <w:p w:rsidR="00BC3619" w:rsidRDefault="00BC3619" w:rsidP="00BC3619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заходів з озеленення міст і сіл;</w:t>
      </w:r>
    </w:p>
    <w:p w:rsidR="00BC3619" w:rsidRDefault="00BC3619" w:rsidP="00BC3619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боротьба з бур</w:t>
      </w:r>
      <w:r w:rsidR="002F617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янами та карантинними рослинами;</w:t>
      </w:r>
    </w:p>
    <w:p w:rsidR="00BC3619" w:rsidRDefault="00BC3619" w:rsidP="00BC3619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ліквідація наслідків буреломів, сніголомів та вітровалів.</w:t>
      </w:r>
    </w:p>
    <w:p w:rsidR="00476E60" w:rsidRPr="00BC3619" w:rsidRDefault="00476E60" w:rsidP="00476E60">
      <w:pPr>
        <w:pStyle w:val="a3"/>
        <w:tabs>
          <w:tab w:val="left" w:pos="1134"/>
        </w:tabs>
        <w:spacing w:after="0"/>
        <w:ind w:left="720"/>
        <w:jc w:val="both"/>
        <w:rPr>
          <w:sz w:val="28"/>
          <w:szCs w:val="28"/>
          <w:lang w:val="uk-UA"/>
        </w:rPr>
      </w:pPr>
    </w:p>
    <w:p w:rsidR="00DE4236" w:rsidRDefault="00DE4236" w:rsidP="00DE4236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E4236">
        <w:rPr>
          <w:b/>
          <w:bCs/>
          <w:sz w:val="28"/>
          <w:szCs w:val="28"/>
        </w:rPr>
        <w:t xml:space="preserve">ІІІ. Фінансове забезпечення </w:t>
      </w:r>
      <w:r w:rsidR="00176A55">
        <w:rPr>
          <w:b/>
          <w:bCs/>
          <w:sz w:val="28"/>
          <w:szCs w:val="28"/>
        </w:rPr>
        <w:t>Заходів</w:t>
      </w:r>
    </w:p>
    <w:p w:rsidR="00476E60" w:rsidRPr="00DE4236" w:rsidRDefault="00476E60" w:rsidP="00DE4236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E4236" w:rsidRPr="00DE4236" w:rsidRDefault="00DE4236" w:rsidP="00DE423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236">
        <w:rPr>
          <w:sz w:val="28"/>
          <w:szCs w:val="28"/>
        </w:rPr>
        <w:t xml:space="preserve">Фінансування </w:t>
      </w:r>
      <w:r w:rsidR="00176A55">
        <w:rPr>
          <w:sz w:val="28"/>
          <w:szCs w:val="28"/>
        </w:rPr>
        <w:t>Заходів</w:t>
      </w:r>
      <w:r w:rsidRPr="00DE4236">
        <w:rPr>
          <w:sz w:val="28"/>
          <w:szCs w:val="28"/>
        </w:rPr>
        <w:t xml:space="preserve"> передбачається за рахунок коштів міського бюджету, </w:t>
      </w:r>
      <w:r w:rsidR="002F6175">
        <w:rPr>
          <w:sz w:val="28"/>
          <w:szCs w:val="28"/>
        </w:rPr>
        <w:t>залучених коштів міжнародних фондів та грантових коштів</w:t>
      </w:r>
      <w:r w:rsidRPr="00DE4236">
        <w:rPr>
          <w:sz w:val="28"/>
          <w:szCs w:val="28"/>
        </w:rPr>
        <w:t xml:space="preserve">,власних коштів підприємств. </w:t>
      </w:r>
    </w:p>
    <w:p w:rsidR="00DE4236" w:rsidRPr="00DE4236" w:rsidRDefault="00DE4236" w:rsidP="00DE423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236">
        <w:rPr>
          <w:sz w:val="28"/>
          <w:szCs w:val="28"/>
        </w:rPr>
        <w:t>Можливо залучення коштів обласного, державного бюджетів та інших джерел (що не супереч</w:t>
      </w:r>
      <w:r w:rsidR="002F6175">
        <w:rPr>
          <w:sz w:val="28"/>
          <w:szCs w:val="28"/>
        </w:rPr>
        <w:t>а</w:t>
      </w:r>
      <w:r w:rsidRPr="00DE4236">
        <w:rPr>
          <w:sz w:val="28"/>
          <w:szCs w:val="28"/>
        </w:rPr>
        <w:t xml:space="preserve">ть вимогам чинного законодавства </w:t>
      </w:r>
      <w:r w:rsidR="002F6175">
        <w:rPr>
          <w:sz w:val="28"/>
          <w:szCs w:val="28"/>
        </w:rPr>
        <w:t>–</w:t>
      </w:r>
      <w:r w:rsidRPr="00DE4236">
        <w:rPr>
          <w:sz w:val="28"/>
          <w:szCs w:val="28"/>
        </w:rPr>
        <w:t xml:space="preserve"> добровільні внески, інвестиції тощо). </w:t>
      </w:r>
    </w:p>
    <w:p w:rsidR="001C572F" w:rsidRDefault="001C572F" w:rsidP="00476E6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572F" w:rsidRPr="001C572F" w:rsidRDefault="001C572F" w:rsidP="001C572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C572F">
        <w:rPr>
          <w:b/>
          <w:sz w:val="28"/>
          <w:szCs w:val="28"/>
        </w:rPr>
        <w:t>Перелік заходів під, які розроблено проектно-кошторисну документацію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26"/>
        <w:gridCol w:w="1276"/>
        <w:gridCol w:w="1134"/>
        <w:gridCol w:w="1134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572F" w:rsidRPr="008C351F" w:rsidTr="00BE064C">
        <w:trPr>
          <w:cantSplit/>
          <w:trHeight w:val="1129"/>
        </w:trPr>
        <w:tc>
          <w:tcPr>
            <w:tcW w:w="425" w:type="dxa"/>
            <w:vMerge w:val="restart"/>
            <w:vAlign w:val="center"/>
          </w:tcPr>
          <w:p w:rsidR="001C572F" w:rsidRPr="008C351F" w:rsidRDefault="001C572F" w:rsidP="004F72DC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Назва проекту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Проблема на вирішення якої спрямований проект/ фактично вимірюваний очікуваний результат від реалізації проекту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Наявність розробленого проекту для проектів будівництва/ рік розроблення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Форма власності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К-ть населення на яке поширюється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Строк реалізації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Вартість проекту/ станом на 2016 рік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Раніше профінансовано</w:t>
            </w:r>
          </w:p>
        </w:tc>
        <w:tc>
          <w:tcPr>
            <w:tcW w:w="2835" w:type="dxa"/>
            <w:gridSpan w:val="5"/>
            <w:vAlign w:val="center"/>
          </w:tcPr>
          <w:p w:rsidR="001C572F" w:rsidRPr="008C351F" w:rsidRDefault="001C572F" w:rsidP="004F72DC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Кошти, необхідні для реалізації проекту</w:t>
            </w:r>
          </w:p>
        </w:tc>
      </w:tr>
      <w:tr w:rsidR="001C572F" w:rsidRPr="008C351F" w:rsidTr="00BE064C">
        <w:trPr>
          <w:trHeight w:val="230"/>
        </w:trPr>
        <w:tc>
          <w:tcPr>
            <w:tcW w:w="425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Держ. бюджет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Місц. Бюджет</w:t>
            </w:r>
          </w:p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Власні кошти підприємства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572F" w:rsidRPr="008C351F" w:rsidRDefault="001C572F" w:rsidP="004F72DC">
            <w:pPr>
              <w:ind w:left="-108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Кредит, що залучається під держгарантії</w:t>
            </w:r>
          </w:p>
        </w:tc>
      </w:tr>
      <w:tr w:rsidR="001C572F" w:rsidRPr="008C351F" w:rsidTr="00BE064C">
        <w:trPr>
          <w:cantSplit/>
          <w:trHeight w:val="2469"/>
        </w:trPr>
        <w:tc>
          <w:tcPr>
            <w:tcW w:w="425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572F" w:rsidRPr="008C351F" w:rsidRDefault="001C572F" w:rsidP="004F72DC">
            <w:pPr>
              <w:ind w:left="-108"/>
              <w:rPr>
                <w:sz w:val="20"/>
                <w:szCs w:val="20"/>
              </w:rPr>
            </w:pPr>
          </w:p>
        </w:tc>
      </w:tr>
      <w:tr w:rsidR="001C572F" w:rsidRPr="008C351F" w:rsidTr="00BE064C">
        <w:trPr>
          <w:cantSplit/>
          <w:trHeight w:val="910"/>
        </w:trPr>
        <w:tc>
          <w:tcPr>
            <w:tcW w:w="425" w:type="dxa"/>
          </w:tcPr>
          <w:p w:rsidR="001C572F" w:rsidRPr="008C351F" w:rsidRDefault="001C572F" w:rsidP="004F72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C572F" w:rsidRPr="008C351F" w:rsidRDefault="001C572F" w:rsidP="004F72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C572F" w:rsidRPr="008C351F" w:rsidRDefault="001C572F" w:rsidP="004F72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C572F" w:rsidRPr="008C351F" w:rsidRDefault="001C572F" w:rsidP="004F72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C572F" w:rsidRPr="008C351F" w:rsidRDefault="001C572F" w:rsidP="004F72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C572F" w:rsidRPr="008C351F" w:rsidRDefault="001C572F" w:rsidP="004F72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тис.чол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1C572F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міс.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567" w:type="dxa"/>
            <w:textDirection w:val="btL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тис.грн</w:t>
            </w:r>
          </w:p>
        </w:tc>
      </w:tr>
      <w:tr w:rsidR="001C572F" w:rsidRPr="008C351F" w:rsidTr="00BE064C">
        <w:trPr>
          <w:cantSplit/>
          <w:trHeight w:val="4241"/>
        </w:trPr>
        <w:tc>
          <w:tcPr>
            <w:tcW w:w="425" w:type="dxa"/>
            <w:vAlign w:val="center"/>
          </w:tcPr>
          <w:p w:rsidR="001C572F" w:rsidRPr="008C351F" w:rsidRDefault="001C572F" w:rsidP="004F72DC">
            <w:pPr>
              <w:jc w:val="center"/>
              <w:rPr>
                <w:lang w:val="uk-UA"/>
              </w:rPr>
            </w:pPr>
            <w:r w:rsidRPr="008C351F">
              <w:rPr>
                <w:lang w:val="uk-UA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1C572F" w:rsidRPr="008C351F" w:rsidRDefault="001C572F" w:rsidP="00BE064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Коростишівське МКП «Водоканал»</w:t>
            </w:r>
          </w:p>
        </w:tc>
        <w:tc>
          <w:tcPr>
            <w:tcW w:w="1276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Реконструкція очисних споруд каналізації м. Коростишева продуктивністю 2000 куб.м./добу з перспективою розвитку до 3000 куб.м./добу по вул.Польовій в м.Коростишеві (коригування)</w:t>
            </w:r>
          </w:p>
        </w:tc>
        <w:tc>
          <w:tcPr>
            <w:tcW w:w="1134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Збереження екології та природних ресурсів на території м.Коростишева</w:t>
            </w:r>
          </w:p>
        </w:tc>
        <w:tc>
          <w:tcPr>
            <w:tcW w:w="1134" w:type="dxa"/>
            <w:textDirection w:val="btLr"/>
            <w:vAlign w:val="center"/>
          </w:tcPr>
          <w:p w:rsidR="001C572F" w:rsidRPr="008C351F" w:rsidRDefault="00BE064C" w:rsidP="00BE064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Коригування проектно-кошторисної документації виконано ТОВ «Житомирська архітектурно-планувальна майстерня» у 2016 році</w:t>
            </w:r>
          </w:p>
        </w:tc>
        <w:tc>
          <w:tcPr>
            <w:tcW w:w="426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425" w:type="dxa"/>
            <w:textDirection w:val="btLr"/>
            <w:vAlign w:val="center"/>
          </w:tcPr>
          <w:p w:rsidR="001C572F" w:rsidRPr="008C351F" w:rsidRDefault="001C572F" w:rsidP="00BE064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26</w:t>
            </w:r>
            <w:r w:rsidR="00BE064C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351F">
              <w:rPr>
                <w:sz w:val="20"/>
                <w:szCs w:val="20"/>
                <w:lang w:val="uk-UA"/>
              </w:rPr>
              <w:t>62131,458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BE064C" w:rsidP="004F72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55918,312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6213,146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lang w:val="uk-UA"/>
              </w:rPr>
            </w:pPr>
            <w:r w:rsidRPr="008C351F">
              <w:rPr>
                <w:lang w:val="uk-UA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lang w:val="uk-UA"/>
              </w:rPr>
            </w:pPr>
            <w:r w:rsidRPr="008C351F">
              <w:rPr>
                <w:lang w:val="uk-UA"/>
              </w:rPr>
              <w:t>—</w:t>
            </w:r>
          </w:p>
        </w:tc>
        <w:tc>
          <w:tcPr>
            <w:tcW w:w="567" w:type="dxa"/>
            <w:textDirection w:val="btLr"/>
            <w:vAlign w:val="center"/>
          </w:tcPr>
          <w:p w:rsidR="001C572F" w:rsidRPr="008C351F" w:rsidRDefault="001C572F" w:rsidP="004F72DC">
            <w:pPr>
              <w:ind w:left="113" w:right="113"/>
              <w:jc w:val="center"/>
              <w:rPr>
                <w:lang w:val="uk-UA"/>
              </w:rPr>
            </w:pPr>
            <w:r w:rsidRPr="008C351F">
              <w:rPr>
                <w:lang w:val="uk-UA"/>
              </w:rPr>
              <w:t>—</w:t>
            </w:r>
          </w:p>
        </w:tc>
      </w:tr>
    </w:tbl>
    <w:p w:rsidR="001C572F" w:rsidRDefault="001C572F" w:rsidP="001C572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572F" w:rsidRDefault="001C572F" w:rsidP="001C572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4236">
        <w:rPr>
          <w:sz w:val="28"/>
          <w:szCs w:val="28"/>
        </w:rPr>
        <w:t xml:space="preserve">бсяги фінансування </w:t>
      </w:r>
      <w:r w:rsidR="00176A55">
        <w:rPr>
          <w:sz w:val="28"/>
          <w:szCs w:val="28"/>
        </w:rPr>
        <w:t>З</w:t>
      </w:r>
      <w:r w:rsidRPr="00DE4236">
        <w:rPr>
          <w:sz w:val="28"/>
          <w:szCs w:val="28"/>
        </w:rPr>
        <w:t xml:space="preserve">аходів </w:t>
      </w:r>
      <w:r>
        <w:rPr>
          <w:sz w:val="28"/>
          <w:szCs w:val="28"/>
        </w:rPr>
        <w:t xml:space="preserve">можуть </w:t>
      </w:r>
      <w:r w:rsidRPr="00DE4236">
        <w:rPr>
          <w:sz w:val="28"/>
          <w:szCs w:val="28"/>
        </w:rPr>
        <w:t>уточню</w:t>
      </w:r>
      <w:r>
        <w:rPr>
          <w:sz w:val="28"/>
          <w:szCs w:val="28"/>
        </w:rPr>
        <w:t>ватися впродовж року</w:t>
      </w:r>
      <w:r w:rsidRPr="00DE4236">
        <w:rPr>
          <w:sz w:val="28"/>
          <w:szCs w:val="28"/>
        </w:rPr>
        <w:t xml:space="preserve"> в меж</w:t>
      </w:r>
      <w:r>
        <w:rPr>
          <w:sz w:val="28"/>
          <w:szCs w:val="28"/>
        </w:rPr>
        <w:t>ах наявних фінансових ресурсів.</w:t>
      </w:r>
    </w:p>
    <w:p w:rsidR="001C572F" w:rsidRDefault="001C572F" w:rsidP="001C572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236">
        <w:rPr>
          <w:sz w:val="28"/>
          <w:szCs w:val="28"/>
        </w:rPr>
        <w:t>Головним розпорядник</w:t>
      </w:r>
      <w:r>
        <w:rPr>
          <w:sz w:val="28"/>
          <w:szCs w:val="28"/>
        </w:rPr>
        <w:t>о</w:t>
      </w:r>
      <w:r w:rsidRPr="00DE4236">
        <w:rPr>
          <w:sz w:val="28"/>
          <w:szCs w:val="28"/>
        </w:rPr>
        <w:t xml:space="preserve">м бюджетних коштів, які виділятимуться на виконання </w:t>
      </w:r>
      <w:r w:rsidR="00176A55">
        <w:rPr>
          <w:sz w:val="28"/>
          <w:szCs w:val="28"/>
        </w:rPr>
        <w:t>З</w:t>
      </w:r>
      <w:r w:rsidRPr="00DE4236">
        <w:rPr>
          <w:sz w:val="28"/>
          <w:szCs w:val="28"/>
        </w:rPr>
        <w:t xml:space="preserve">аходів, є </w:t>
      </w:r>
      <w:r>
        <w:rPr>
          <w:sz w:val="28"/>
          <w:szCs w:val="28"/>
        </w:rPr>
        <w:t>Коростишівська міська рада</w:t>
      </w:r>
      <w:r w:rsidRPr="00DE4236">
        <w:rPr>
          <w:sz w:val="28"/>
          <w:szCs w:val="28"/>
        </w:rPr>
        <w:t>.</w:t>
      </w:r>
    </w:p>
    <w:p w:rsidR="001C572F" w:rsidRDefault="001C572F" w:rsidP="00476E6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31E7" w:rsidRPr="00DE4236" w:rsidRDefault="001231E7" w:rsidP="00476E6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4236" w:rsidRDefault="00D95C13" w:rsidP="00DE4236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  <w:lang w:val="en-US"/>
        </w:rPr>
        <w:t>V</w:t>
      </w:r>
      <w:r w:rsidR="00DE4236" w:rsidRPr="00DE4236">
        <w:rPr>
          <w:b/>
          <w:bCs/>
          <w:sz w:val="28"/>
          <w:szCs w:val="28"/>
        </w:rPr>
        <w:t>. Організація та</w:t>
      </w:r>
      <w:r w:rsidR="001C572F">
        <w:rPr>
          <w:b/>
          <w:bCs/>
          <w:sz w:val="28"/>
          <w:szCs w:val="28"/>
        </w:rPr>
        <w:t xml:space="preserve"> контроль за виконанням Заходів</w:t>
      </w:r>
    </w:p>
    <w:p w:rsidR="00476E60" w:rsidRPr="00DE4236" w:rsidRDefault="00476E60" w:rsidP="00DE423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4236" w:rsidRPr="00DE4236" w:rsidRDefault="00DE4236" w:rsidP="00DE423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236">
        <w:rPr>
          <w:sz w:val="28"/>
          <w:szCs w:val="28"/>
        </w:rPr>
        <w:t xml:space="preserve">Виконавцями </w:t>
      </w:r>
      <w:r w:rsidR="001C572F">
        <w:rPr>
          <w:sz w:val="28"/>
          <w:szCs w:val="28"/>
        </w:rPr>
        <w:t>Заходів</w:t>
      </w:r>
      <w:r w:rsidRPr="00DE4236">
        <w:rPr>
          <w:sz w:val="28"/>
          <w:szCs w:val="28"/>
        </w:rPr>
        <w:t xml:space="preserve"> є міські комунальні, промислові та інші підприємства, організації та установи, незалежно від форм власності. </w:t>
      </w:r>
    </w:p>
    <w:p w:rsidR="00FC42E5" w:rsidRDefault="00DE4236" w:rsidP="00FC42E5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A41F27">
        <w:rPr>
          <w:sz w:val="28"/>
          <w:szCs w:val="28"/>
          <w:lang w:val="uk-UA"/>
        </w:rPr>
        <w:t>Забезпечення взаємодії та координації роботи виконавч</w:t>
      </w:r>
      <w:r w:rsidR="00D95C13" w:rsidRPr="00A41F27">
        <w:rPr>
          <w:sz w:val="28"/>
          <w:szCs w:val="28"/>
          <w:lang w:val="uk-UA"/>
        </w:rPr>
        <w:t>ого</w:t>
      </w:r>
      <w:r w:rsidRPr="00A41F27">
        <w:rPr>
          <w:sz w:val="28"/>
          <w:szCs w:val="28"/>
          <w:lang w:val="uk-UA"/>
        </w:rPr>
        <w:t xml:space="preserve"> орган</w:t>
      </w:r>
      <w:r w:rsidR="00D95C13" w:rsidRPr="00A41F27">
        <w:rPr>
          <w:sz w:val="28"/>
          <w:szCs w:val="28"/>
          <w:lang w:val="uk-UA"/>
        </w:rPr>
        <w:t>у</w:t>
      </w:r>
      <w:r w:rsidR="001C572F">
        <w:rPr>
          <w:sz w:val="28"/>
          <w:szCs w:val="28"/>
          <w:lang w:val="uk-UA"/>
        </w:rPr>
        <w:t>Коростишівської</w:t>
      </w:r>
      <w:r w:rsidRPr="00A41F27">
        <w:rPr>
          <w:sz w:val="28"/>
          <w:szCs w:val="28"/>
          <w:lang w:val="uk-UA"/>
        </w:rPr>
        <w:t xml:space="preserve"> міської ради та підприємств, організацій і установ, пов’язаних із виконанням </w:t>
      </w:r>
      <w:r w:rsidR="001C572F">
        <w:rPr>
          <w:sz w:val="28"/>
          <w:szCs w:val="28"/>
          <w:lang w:val="uk-UA"/>
        </w:rPr>
        <w:t>Заходів</w:t>
      </w:r>
      <w:r w:rsidRPr="00A41F27">
        <w:rPr>
          <w:sz w:val="28"/>
          <w:szCs w:val="28"/>
          <w:lang w:val="uk-UA"/>
        </w:rPr>
        <w:t xml:space="preserve">, здійснюється </w:t>
      </w:r>
      <w:r w:rsidR="001C572F">
        <w:rPr>
          <w:sz w:val="28"/>
          <w:szCs w:val="28"/>
          <w:lang w:val="uk-UA"/>
        </w:rPr>
        <w:t xml:space="preserve">відділомекономічного розвитку, </w:t>
      </w:r>
      <w:r w:rsidR="00D95C13" w:rsidRPr="00A41F27">
        <w:rPr>
          <w:sz w:val="28"/>
          <w:szCs w:val="28"/>
          <w:lang w:val="uk-UA"/>
        </w:rPr>
        <w:t>житлово-комунального господарства та благоустрою</w:t>
      </w:r>
      <w:r w:rsidR="001C572F">
        <w:rPr>
          <w:sz w:val="28"/>
          <w:szCs w:val="28"/>
          <w:lang w:val="uk-UA"/>
        </w:rPr>
        <w:t xml:space="preserve"> Коростишівської</w:t>
      </w:r>
      <w:r w:rsidR="00D95C13" w:rsidRPr="00A41F27">
        <w:rPr>
          <w:sz w:val="28"/>
          <w:szCs w:val="28"/>
          <w:lang w:val="uk-UA"/>
        </w:rPr>
        <w:t xml:space="preserve"> міс</w:t>
      </w:r>
      <w:r w:rsidR="001C572F">
        <w:rPr>
          <w:sz w:val="28"/>
          <w:szCs w:val="28"/>
          <w:lang w:val="uk-UA"/>
        </w:rPr>
        <w:t>ької ради</w:t>
      </w:r>
      <w:r w:rsidRPr="00A41F27">
        <w:rPr>
          <w:sz w:val="28"/>
          <w:szCs w:val="28"/>
          <w:lang w:val="uk-UA"/>
        </w:rPr>
        <w:t xml:space="preserve">. </w:t>
      </w:r>
    </w:p>
    <w:p w:rsidR="00DE4236" w:rsidRPr="00FC42E5" w:rsidRDefault="00FC42E5" w:rsidP="00FC42E5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Передбачається також с</w:t>
      </w:r>
      <w:r w:rsidRPr="00DE4236">
        <w:rPr>
          <w:sz w:val="28"/>
          <w:szCs w:val="28"/>
          <w:lang w:val="uk-UA"/>
        </w:rPr>
        <w:t>півробітництво з міськ</w:t>
      </w:r>
      <w:r>
        <w:rPr>
          <w:sz w:val="28"/>
          <w:szCs w:val="28"/>
          <w:lang w:val="uk-UA"/>
        </w:rPr>
        <w:t>ими громадськими організаціями.</w:t>
      </w:r>
    </w:p>
    <w:p w:rsidR="007009A8" w:rsidRDefault="001C572F" w:rsidP="007009A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виконання З</w:t>
      </w:r>
      <w:r w:rsidR="00DE4236" w:rsidRPr="00DE4236">
        <w:rPr>
          <w:sz w:val="28"/>
          <w:szCs w:val="28"/>
        </w:rPr>
        <w:t>аходів, відповідно до своїх повноважень, здійсню</w:t>
      </w:r>
      <w:r w:rsidR="00D95C13">
        <w:rPr>
          <w:sz w:val="28"/>
          <w:szCs w:val="28"/>
        </w:rPr>
        <w:t xml:space="preserve">євиконавчий комітет </w:t>
      </w:r>
      <w:r>
        <w:rPr>
          <w:sz w:val="28"/>
          <w:szCs w:val="28"/>
        </w:rPr>
        <w:t>Коростишівської</w:t>
      </w:r>
      <w:r w:rsidR="00D95C13">
        <w:rPr>
          <w:sz w:val="28"/>
          <w:szCs w:val="28"/>
        </w:rPr>
        <w:t xml:space="preserve"> міської ради.</w:t>
      </w:r>
      <w:r w:rsidR="00DE4236" w:rsidRPr="00DE4236">
        <w:rPr>
          <w:sz w:val="28"/>
          <w:szCs w:val="28"/>
        </w:rPr>
        <w:t xml:space="preserve">Контроль за ходом виконання </w:t>
      </w:r>
      <w:r>
        <w:rPr>
          <w:sz w:val="28"/>
          <w:szCs w:val="28"/>
        </w:rPr>
        <w:t>Заходів</w:t>
      </w:r>
      <w:r w:rsidR="00DE4236" w:rsidRPr="00DE4236">
        <w:rPr>
          <w:sz w:val="28"/>
          <w:szCs w:val="28"/>
        </w:rPr>
        <w:t xml:space="preserve"> покладається на </w:t>
      </w:r>
      <w:r w:rsidR="007009A8">
        <w:rPr>
          <w:sz w:val="28"/>
          <w:szCs w:val="28"/>
        </w:rPr>
        <w:t>першого заступника міського голови.</w:t>
      </w:r>
    </w:p>
    <w:p w:rsidR="00DE4236" w:rsidRPr="00DE4236" w:rsidRDefault="00DE4236" w:rsidP="007009A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4236" w:rsidRDefault="00FC42E5" w:rsidP="00476E60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DE4236" w:rsidRPr="00DE4236">
        <w:rPr>
          <w:b/>
          <w:bCs/>
          <w:sz w:val="28"/>
          <w:szCs w:val="28"/>
        </w:rPr>
        <w:t xml:space="preserve">. Очікувані результати реалізації </w:t>
      </w:r>
      <w:r w:rsidR="00176A55">
        <w:rPr>
          <w:b/>
          <w:bCs/>
          <w:sz w:val="28"/>
          <w:szCs w:val="28"/>
        </w:rPr>
        <w:t>Заходів</w:t>
      </w:r>
      <w:bookmarkStart w:id="0" w:name="_GoBack"/>
      <w:bookmarkEnd w:id="0"/>
    </w:p>
    <w:p w:rsidR="00476E60" w:rsidRPr="00DE4236" w:rsidRDefault="00476E60" w:rsidP="00476E60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E4236" w:rsidRPr="00DE4236" w:rsidRDefault="00DE4236" w:rsidP="00DE423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236">
        <w:rPr>
          <w:sz w:val="28"/>
          <w:szCs w:val="28"/>
        </w:rPr>
        <w:t xml:space="preserve">У ході та по завершенні реалізації </w:t>
      </w:r>
      <w:r w:rsidR="001C572F">
        <w:rPr>
          <w:sz w:val="28"/>
          <w:szCs w:val="28"/>
        </w:rPr>
        <w:t>Заходів</w:t>
      </w:r>
      <w:r w:rsidRPr="00DE4236">
        <w:rPr>
          <w:sz w:val="28"/>
          <w:szCs w:val="28"/>
        </w:rPr>
        <w:t xml:space="preserve"> очікується вирішення питання поводження з твердими побутовими відходами, </w:t>
      </w:r>
      <w:r w:rsidR="001C572F">
        <w:rPr>
          <w:sz w:val="28"/>
          <w:szCs w:val="28"/>
        </w:rPr>
        <w:t xml:space="preserve">відходами промислових підприємств, </w:t>
      </w:r>
      <w:r w:rsidRPr="00DE4236">
        <w:rPr>
          <w:sz w:val="28"/>
          <w:szCs w:val="28"/>
        </w:rPr>
        <w:t xml:space="preserve">збільшення кількості зелених насаджень та озеленених зон у місті та поліпшення екологічного стану </w:t>
      </w:r>
      <w:r w:rsidR="00FC42E5">
        <w:rPr>
          <w:sz w:val="28"/>
          <w:szCs w:val="28"/>
        </w:rPr>
        <w:t>міста</w:t>
      </w:r>
      <w:r w:rsidR="001C572F">
        <w:rPr>
          <w:sz w:val="28"/>
          <w:szCs w:val="28"/>
        </w:rPr>
        <w:t xml:space="preserve">та громади </w:t>
      </w:r>
      <w:r w:rsidRPr="00DE4236">
        <w:rPr>
          <w:sz w:val="28"/>
          <w:szCs w:val="28"/>
        </w:rPr>
        <w:t xml:space="preserve">в цілому. </w:t>
      </w:r>
    </w:p>
    <w:p w:rsidR="002B62D9" w:rsidRDefault="002B62D9" w:rsidP="00E42854">
      <w:pPr>
        <w:pStyle w:val="a3"/>
        <w:pBdr>
          <w:bottom w:val="single" w:sz="6" w:space="1" w:color="auto"/>
        </w:pBdr>
        <w:tabs>
          <w:tab w:val="left" w:pos="1134"/>
        </w:tabs>
        <w:spacing w:after="0"/>
        <w:jc w:val="center"/>
        <w:rPr>
          <w:sz w:val="28"/>
          <w:szCs w:val="28"/>
          <w:lang w:val="uk-UA"/>
        </w:rPr>
      </w:pPr>
    </w:p>
    <w:p w:rsidR="002B62D9" w:rsidRDefault="002B62D9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421A07" w:rsidRDefault="00421A07">
      <w:pPr>
        <w:rPr>
          <w:sz w:val="28"/>
          <w:szCs w:val="28"/>
          <w:lang w:val="uk-UA"/>
        </w:rPr>
      </w:pPr>
    </w:p>
    <w:p w:rsidR="000336B0" w:rsidRPr="00C07362" w:rsidRDefault="000336B0" w:rsidP="000336B0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C07362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414655" cy="572770"/>
            <wp:effectExtent l="19050" t="0" r="4445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72F" w:rsidRPr="001651F2" w:rsidRDefault="001C572F" w:rsidP="001C572F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 w:rsidRPr="001651F2">
        <w:rPr>
          <w:b/>
          <w:bCs/>
          <w:sz w:val="28"/>
          <w:szCs w:val="28"/>
        </w:rPr>
        <w:t>КОРОСТИШІВСЬКА МІСЬКА РАДА</w:t>
      </w:r>
    </w:p>
    <w:p w:rsidR="001C572F" w:rsidRDefault="001C572F" w:rsidP="001C572F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 w:rsidRPr="001651F2"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1C572F" w:rsidRPr="001651F2" w:rsidRDefault="001C572F" w:rsidP="001C572F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1C572F" w:rsidRPr="001651F2" w:rsidRDefault="001C572F" w:rsidP="001C572F">
      <w:pPr>
        <w:keepNext/>
        <w:keepLines/>
        <w:spacing w:line="360" w:lineRule="auto"/>
        <w:ind w:firstLine="709"/>
        <w:jc w:val="center"/>
        <w:rPr>
          <w:rStyle w:val="2"/>
          <w:rFonts w:eastAsia="Arial Unicode MS"/>
          <w:bCs w:val="0"/>
          <w:sz w:val="24"/>
          <w:szCs w:val="24"/>
        </w:rPr>
      </w:pPr>
      <w:r>
        <w:rPr>
          <w:rStyle w:val="2"/>
          <w:rFonts w:eastAsia="Arial Unicode MS"/>
          <w:bCs w:val="0"/>
          <w:sz w:val="24"/>
          <w:szCs w:val="24"/>
        </w:rPr>
        <w:t>м</w:t>
      </w:r>
      <w:r w:rsidRPr="001651F2">
        <w:rPr>
          <w:rStyle w:val="2"/>
          <w:rFonts w:eastAsia="Arial Unicode MS"/>
          <w:bCs w:val="0"/>
          <w:sz w:val="24"/>
          <w:szCs w:val="24"/>
        </w:rPr>
        <w:t>. Коростишів, вул. Володимирська, 1</w:t>
      </w:r>
    </w:p>
    <w:p w:rsidR="001C572F" w:rsidRDefault="001C572F" w:rsidP="001C572F">
      <w:pPr>
        <w:keepNext/>
        <w:keepLines/>
        <w:spacing w:line="360" w:lineRule="auto"/>
        <w:ind w:firstLine="709"/>
        <w:jc w:val="center"/>
        <w:rPr>
          <w:rStyle w:val="2"/>
          <w:rFonts w:eastAsia="Arial Unicode MS"/>
          <w:b w:val="0"/>
          <w:bCs w:val="0"/>
          <w:sz w:val="28"/>
          <w:szCs w:val="28"/>
        </w:rPr>
      </w:pPr>
    </w:p>
    <w:p w:rsidR="001C572F" w:rsidRPr="001651F2" w:rsidRDefault="001C572F" w:rsidP="001C572F">
      <w:pPr>
        <w:keepNext/>
        <w:keepLines/>
        <w:ind w:firstLine="709"/>
        <w:jc w:val="center"/>
        <w:rPr>
          <w:rStyle w:val="2"/>
          <w:rFonts w:eastAsia="Arial Unicode MS"/>
          <w:bCs w:val="0"/>
          <w:spacing w:val="80"/>
          <w:sz w:val="28"/>
          <w:szCs w:val="28"/>
        </w:rPr>
      </w:pPr>
      <w:r w:rsidRPr="001651F2">
        <w:rPr>
          <w:rStyle w:val="2"/>
          <w:rFonts w:eastAsia="Arial Unicode MS"/>
          <w:bCs w:val="0"/>
          <w:spacing w:val="80"/>
          <w:sz w:val="28"/>
          <w:szCs w:val="28"/>
        </w:rPr>
        <w:t>РІШЕННЯ</w:t>
      </w:r>
    </w:p>
    <w:p w:rsidR="001C572F" w:rsidRDefault="001C572F" w:rsidP="001C572F">
      <w:pPr>
        <w:keepNext/>
        <w:keepLines/>
        <w:ind w:firstLine="709"/>
        <w:jc w:val="center"/>
        <w:rPr>
          <w:rStyle w:val="2"/>
          <w:rFonts w:eastAsia="Arial Unicode MS"/>
          <w:b w:val="0"/>
          <w:bCs w:val="0"/>
          <w:sz w:val="28"/>
          <w:szCs w:val="28"/>
        </w:rPr>
      </w:pPr>
    </w:p>
    <w:p w:rsidR="001C572F" w:rsidRDefault="00BD1A9E" w:rsidP="00BD1A9E">
      <w:pPr>
        <w:keepNext/>
        <w:keepLines/>
        <w:tabs>
          <w:tab w:val="left" w:pos="8222"/>
        </w:tabs>
        <w:rPr>
          <w:rStyle w:val="2"/>
          <w:rFonts w:eastAsia="Arial Unicode MS"/>
          <w:b w:val="0"/>
          <w:bCs w:val="0"/>
          <w:sz w:val="28"/>
          <w:szCs w:val="28"/>
        </w:rPr>
      </w:pPr>
      <w:r>
        <w:rPr>
          <w:rStyle w:val="2"/>
          <w:rFonts w:eastAsia="Arial Unicode MS"/>
          <w:b w:val="0"/>
          <w:bCs w:val="0"/>
          <w:sz w:val="28"/>
          <w:szCs w:val="28"/>
        </w:rPr>
        <w:t>21</w:t>
      </w:r>
      <w:r w:rsidR="002B62D9">
        <w:rPr>
          <w:rStyle w:val="2"/>
          <w:rFonts w:eastAsia="Arial Unicode MS"/>
          <w:b w:val="0"/>
          <w:bCs w:val="0"/>
          <w:sz w:val="28"/>
          <w:szCs w:val="28"/>
        </w:rPr>
        <w:t>.03.2017</w:t>
      </w:r>
      <w:r w:rsidR="001C572F">
        <w:rPr>
          <w:rStyle w:val="2"/>
          <w:rFonts w:eastAsia="Arial Unicode MS"/>
          <w:b w:val="0"/>
          <w:bCs w:val="0"/>
          <w:sz w:val="28"/>
          <w:szCs w:val="28"/>
        </w:rPr>
        <w:tab/>
        <w:t>№____</w:t>
      </w:r>
    </w:p>
    <w:p w:rsidR="001C572F" w:rsidRPr="00BE064C" w:rsidRDefault="001C572F" w:rsidP="001C572F">
      <w:pPr>
        <w:keepNext/>
        <w:keepLines/>
        <w:ind w:firstLine="709"/>
        <w:jc w:val="center"/>
        <w:rPr>
          <w:sz w:val="28"/>
          <w:szCs w:val="28"/>
          <w:lang w:val="uk-UA"/>
        </w:rPr>
      </w:pPr>
    </w:p>
    <w:p w:rsidR="00BD1A9E" w:rsidRDefault="001C572F" w:rsidP="00BD1A9E">
      <w:pPr>
        <w:ind w:right="5953"/>
        <w:jc w:val="both"/>
        <w:rPr>
          <w:rStyle w:val="6"/>
          <w:rFonts w:eastAsia="Arial Unicode MS"/>
          <w:sz w:val="28"/>
          <w:szCs w:val="28"/>
        </w:rPr>
      </w:pPr>
      <w:r w:rsidRPr="001651F2">
        <w:rPr>
          <w:rStyle w:val="6"/>
          <w:rFonts w:eastAsia="Arial Unicode MS"/>
          <w:sz w:val="28"/>
          <w:szCs w:val="28"/>
        </w:rPr>
        <w:t xml:space="preserve">Про </w:t>
      </w:r>
      <w:r>
        <w:rPr>
          <w:rStyle w:val="6"/>
          <w:rFonts w:eastAsia="Arial Unicode MS"/>
          <w:sz w:val="28"/>
          <w:szCs w:val="28"/>
        </w:rPr>
        <w:t xml:space="preserve">затвердження </w:t>
      </w:r>
      <w:r w:rsidR="00BD1A9E">
        <w:rPr>
          <w:rStyle w:val="6"/>
          <w:rFonts w:eastAsia="Arial Unicode MS"/>
          <w:sz w:val="28"/>
          <w:szCs w:val="28"/>
        </w:rPr>
        <w:t>Заходів поліпшення екологічної ситуації на 2017 рік</w:t>
      </w:r>
    </w:p>
    <w:p w:rsidR="00BD1A9E" w:rsidRPr="00BE064C" w:rsidRDefault="00BD1A9E" w:rsidP="001C572F">
      <w:pPr>
        <w:ind w:right="6237"/>
        <w:jc w:val="both"/>
        <w:rPr>
          <w:sz w:val="28"/>
          <w:szCs w:val="28"/>
          <w:lang w:val="uk-UA"/>
        </w:rPr>
      </w:pPr>
    </w:p>
    <w:p w:rsidR="00427FA4" w:rsidRPr="009C7C71" w:rsidRDefault="00427FA4" w:rsidP="00427FA4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9C7C71">
        <w:rPr>
          <w:color w:val="000000"/>
          <w:sz w:val="26"/>
          <w:szCs w:val="26"/>
          <w:lang w:val="uk-UA" w:eastAsia="uk-UA"/>
        </w:rPr>
        <w:t xml:space="preserve">Відповідно до розділу Х Закону України „Про охорону навколишнього природного середовища”, Постанови Кабінету Міністрів України „Про затвердження переліку видів діяльності, що належать до природоохоронних заходів” від 17.09.1996 року № 1147 (зі змінами), керуючись ст. </w:t>
      </w:r>
      <w:r w:rsidR="000B2AA5">
        <w:rPr>
          <w:color w:val="000000"/>
          <w:sz w:val="26"/>
          <w:szCs w:val="26"/>
          <w:lang w:val="uk-UA" w:eastAsia="uk-UA"/>
        </w:rPr>
        <w:t>30, 33</w:t>
      </w:r>
      <w:r w:rsidRPr="009C7C71">
        <w:rPr>
          <w:color w:val="000000"/>
          <w:sz w:val="26"/>
          <w:szCs w:val="26"/>
          <w:lang w:val="uk-UA" w:eastAsia="uk-UA"/>
        </w:rPr>
        <w:t xml:space="preserve"> Закону України „Про місцеве самоврядування в Україні”, </w:t>
      </w:r>
      <w:r w:rsidR="009C7C71">
        <w:rPr>
          <w:color w:val="000000"/>
          <w:sz w:val="26"/>
          <w:szCs w:val="26"/>
          <w:lang w:val="uk-UA" w:eastAsia="uk-UA"/>
        </w:rPr>
        <w:t xml:space="preserve">виконавчий комітет Коростишівської </w:t>
      </w:r>
      <w:r w:rsidRPr="009C7C71">
        <w:rPr>
          <w:color w:val="000000"/>
          <w:sz w:val="26"/>
          <w:szCs w:val="26"/>
          <w:lang w:val="uk-UA" w:eastAsia="uk-UA"/>
        </w:rPr>
        <w:t>міськ</w:t>
      </w:r>
      <w:r w:rsidR="009C7C71">
        <w:rPr>
          <w:color w:val="000000"/>
          <w:sz w:val="26"/>
          <w:szCs w:val="26"/>
          <w:lang w:val="uk-UA" w:eastAsia="uk-UA"/>
        </w:rPr>
        <w:t>ої</w:t>
      </w:r>
      <w:r w:rsidRPr="009C7C71">
        <w:rPr>
          <w:color w:val="000000"/>
          <w:sz w:val="26"/>
          <w:szCs w:val="26"/>
          <w:lang w:val="uk-UA" w:eastAsia="uk-UA"/>
        </w:rPr>
        <w:t xml:space="preserve"> рад</w:t>
      </w:r>
      <w:r w:rsidR="009C7C71">
        <w:rPr>
          <w:color w:val="000000"/>
          <w:sz w:val="26"/>
          <w:szCs w:val="26"/>
          <w:lang w:val="uk-UA" w:eastAsia="uk-UA"/>
        </w:rPr>
        <w:t>и</w:t>
      </w:r>
      <w:r w:rsidRPr="009C7C71">
        <w:rPr>
          <w:color w:val="000000"/>
          <w:sz w:val="26"/>
          <w:szCs w:val="26"/>
          <w:lang w:val="uk-UA" w:eastAsia="uk-UA"/>
        </w:rPr>
        <w:t xml:space="preserve"> виріши</w:t>
      </w:r>
      <w:r w:rsidR="009C7C71">
        <w:rPr>
          <w:color w:val="000000"/>
          <w:sz w:val="26"/>
          <w:szCs w:val="26"/>
          <w:lang w:val="uk-UA" w:eastAsia="uk-UA"/>
        </w:rPr>
        <w:t>в</w:t>
      </w:r>
      <w:r w:rsidRPr="009C7C71">
        <w:rPr>
          <w:color w:val="000000"/>
          <w:sz w:val="26"/>
          <w:szCs w:val="26"/>
          <w:lang w:val="uk-UA" w:eastAsia="uk-UA"/>
        </w:rPr>
        <w:t>:</w:t>
      </w:r>
    </w:p>
    <w:p w:rsidR="00427FA4" w:rsidRPr="009C7C71" w:rsidRDefault="00427FA4" w:rsidP="00427FA4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427FA4" w:rsidRPr="009C7C71" w:rsidRDefault="00427FA4" w:rsidP="007217B5">
      <w:pPr>
        <w:pStyle w:val="a6"/>
        <w:numPr>
          <w:ilvl w:val="0"/>
          <w:numId w:val="4"/>
        </w:numPr>
        <w:shd w:val="clear" w:color="auto" w:fill="FFFFFF"/>
        <w:jc w:val="both"/>
        <w:rPr>
          <w:color w:val="000000"/>
          <w:sz w:val="26"/>
          <w:szCs w:val="26"/>
          <w:lang w:val="uk-UA" w:eastAsia="uk-UA"/>
        </w:rPr>
      </w:pPr>
      <w:r w:rsidRPr="009C7C71">
        <w:rPr>
          <w:color w:val="000000"/>
          <w:sz w:val="26"/>
          <w:szCs w:val="26"/>
          <w:lang w:val="uk-UA" w:eastAsia="uk-UA"/>
        </w:rPr>
        <w:t xml:space="preserve">Затвердити </w:t>
      </w:r>
      <w:r w:rsidR="009C7C71">
        <w:rPr>
          <w:color w:val="000000"/>
          <w:sz w:val="26"/>
          <w:szCs w:val="26"/>
          <w:lang w:val="uk-UA" w:eastAsia="uk-UA"/>
        </w:rPr>
        <w:t>Заходи поліпшення екологічної ситуації на 2017</w:t>
      </w:r>
      <w:r w:rsidRPr="009C7C71">
        <w:rPr>
          <w:color w:val="000000"/>
          <w:sz w:val="26"/>
          <w:szCs w:val="26"/>
          <w:lang w:val="uk-UA" w:eastAsia="uk-UA"/>
        </w:rPr>
        <w:t xml:space="preserve"> рік (додається). </w:t>
      </w:r>
    </w:p>
    <w:p w:rsidR="00427FA4" w:rsidRPr="009C7C71" w:rsidRDefault="00427FA4" w:rsidP="007217B5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C7C71">
        <w:rPr>
          <w:color w:val="000000"/>
          <w:sz w:val="26"/>
          <w:szCs w:val="26"/>
          <w:lang w:val="uk-UA" w:eastAsia="uk-UA"/>
        </w:rPr>
        <w:t xml:space="preserve">Контроль за виконанням даного рішення покласти на </w:t>
      </w:r>
      <w:r w:rsidR="007009A8">
        <w:rPr>
          <w:color w:val="000000"/>
          <w:sz w:val="26"/>
          <w:szCs w:val="26"/>
          <w:lang w:val="uk-UA" w:eastAsia="uk-UA"/>
        </w:rPr>
        <w:t>першого заступника міського голови</w:t>
      </w:r>
      <w:r w:rsidRPr="009C7C71">
        <w:rPr>
          <w:color w:val="000000"/>
          <w:sz w:val="26"/>
          <w:szCs w:val="26"/>
          <w:lang w:val="uk-UA" w:eastAsia="uk-UA"/>
        </w:rPr>
        <w:t>.</w:t>
      </w:r>
    </w:p>
    <w:p w:rsidR="000336B0" w:rsidRPr="009C7C71" w:rsidRDefault="000336B0" w:rsidP="000336B0">
      <w:pPr>
        <w:jc w:val="both"/>
        <w:rPr>
          <w:lang w:val="uk-UA"/>
        </w:rPr>
      </w:pPr>
    </w:p>
    <w:p w:rsidR="000336B0" w:rsidRPr="008E11C3" w:rsidRDefault="000336B0" w:rsidP="001C68E1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:rsidR="000336B0" w:rsidRPr="008E11C3" w:rsidRDefault="000336B0" w:rsidP="000336B0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:rsidR="000336B0" w:rsidRPr="007009A8" w:rsidRDefault="000336B0" w:rsidP="007009A8">
      <w:pPr>
        <w:tabs>
          <w:tab w:val="left" w:pos="7371"/>
        </w:tabs>
        <w:rPr>
          <w:sz w:val="26"/>
          <w:szCs w:val="26"/>
          <w:lang w:val="uk-UA"/>
        </w:rPr>
      </w:pPr>
      <w:r w:rsidRPr="007009A8">
        <w:rPr>
          <w:sz w:val="26"/>
          <w:szCs w:val="26"/>
          <w:lang w:val="uk-UA"/>
        </w:rPr>
        <w:t xml:space="preserve">Міський голова </w:t>
      </w:r>
      <w:r w:rsidR="007009A8">
        <w:rPr>
          <w:sz w:val="26"/>
          <w:szCs w:val="26"/>
          <w:lang w:val="uk-UA"/>
        </w:rPr>
        <w:tab/>
        <w:t>І</w:t>
      </w:r>
      <w:r w:rsidRPr="007009A8">
        <w:rPr>
          <w:sz w:val="26"/>
          <w:szCs w:val="26"/>
          <w:lang w:val="uk-UA"/>
        </w:rPr>
        <w:t>.</w:t>
      </w:r>
      <w:r w:rsidR="007009A8">
        <w:rPr>
          <w:sz w:val="26"/>
          <w:szCs w:val="26"/>
          <w:lang w:val="uk-UA"/>
        </w:rPr>
        <w:t>М</w:t>
      </w:r>
      <w:r w:rsidRPr="007009A8">
        <w:rPr>
          <w:sz w:val="26"/>
          <w:szCs w:val="26"/>
          <w:lang w:val="uk-UA"/>
        </w:rPr>
        <w:t xml:space="preserve">. </w:t>
      </w:r>
      <w:r w:rsidR="007009A8">
        <w:rPr>
          <w:sz w:val="26"/>
          <w:szCs w:val="26"/>
          <w:lang w:val="uk-UA"/>
        </w:rPr>
        <w:t>Кохан</w:t>
      </w:r>
    </w:p>
    <w:p w:rsidR="000336B0" w:rsidRDefault="000336B0" w:rsidP="000336B0">
      <w:pPr>
        <w:jc w:val="both"/>
        <w:rPr>
          <w:rFonts w:ascii="Bookman Old Style" w:hAnsi="Bookman Old Style"/>
          <w:lang w:val="uk-UA"/>
        </w:rPr>
      </w:pPr>
    </w:p>
    <w:p w:rsidR="000336B0" w:rsidRDefault="000336B0" w:rsidP="000336B0">
      <w:pPr>
        <w:jc w:val="both"/>
        <w:rPr>
          <w:rFonts w:ascii="Bookman Old Style" w:hAnsi="Bookman Old Style"/>
          <w:lang w:val="uk-UA"/>
        </w:rPr>
      </w:pPr>
    </w:p>
    <w:p w:rsidR="000336B0" w:rsidRDefault="000336B0" w:rsidP="000336B0">
      <w:pPr>
        <w:jc w:val="both"/>
        <w:rPr>
          <w:rFonts w:ascii="Bookman Old Style" w:hAnsi="Bookman Old Style"/>
          <w:lang w:val="uk-UA"/>
        </w:rPr>
      </w:pPr>
    </w:p>
    <w:p w:rsidR="000336B0" w:rsidRDefault="000336B0" w:rsidP="000336B0">
      <w:pPr>
        <w:jc w:val="both"/>
        <w:rPr>
          <w:rFonts w:ascii="Bookman Old Style" w:hAnsi="Bookman Old Style"/>
          <w:lang w:val="uk-UA"/>
        </w:rPr>
      </w:pPr>
    </w:p>
    <w:p w:rsidR="000336B0" w:rsidRDefault="000336B0" w:rsidP="000336B0">
      <w:pPr>
        <w:jc w:val="both"/>
        <w:rPr>
          <w:rFonts w:ascii="Bookman Old Style" w:hAnsi="Bookman Old Style"/>
          <w:lang w:val="uk-UA"/>
        </w:rPr>
      </w:pPr>
    </w:p>
    <w:p w:rsidR="000336B0" w:rsidRDefault="000336B0" w:rsidP="000336B0">
      <w:pPr>
        <w:jc w:val="both"/>
        <w:rPr>
          <w:rFonts w:ascii="Bookman Old Style" w:hAnsi="Bookman Old Style"/>
          <w:lang w:val="uk-UA"/>
        </w:rPr>
      </w:pPr>
    </w:p>
    <w:p w:rsidR="000336B0" w:rsidRDefault="000336B0" w:rsidP="000336B0">
      <w:pPr>
        <w:jc w:val="both"/>
        <w:rPr>
          <w:rFonts w:ascii="Bookman Old Style" w:hAnsi="Bookman Old Style"/>
          <w:lang w:val="uk-UA"/>
        </w:rPr>
      </w:pPr>
    </w:p>
    <w:p w:rsidR="00421A07" w:rsidRPr="00E42854" w:rsidRDefault="00421A07">
      <w:pPr>
        <w:rPr>
          <w:sz w:val="28"/>
          <w:szCs w:val="28"/>
          <w:lang w:val="uk-UA"/>
        </w:rPr>
      </w:pPr>
    </w:p>
    <w:sectPr w:rsidR="00421A07" w:rsidRPr="00E42854" w:rsidSect="0085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0192"/>
    <w:multiLevelType w:val="hybridMultilevel"/>
    <w:tmpl w:val="EE502F76"/>
    <w:lvl w:ilvl="0" w:tplc="18BE93A6">
      <w:start w:val="1"/>
      <w:numFmt w:val="decimal"/>
      <w:lvlText w:val="%1."/>
      <w:lvlJc w:val="left"/>
      <w:pPr>
        <w:ind w:left="1020" w:hanging="60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506ACA"/>
    <w:multiLevelType w:val="hybridMultilevel"/>
    <w:tmpl w:val="EAC047C2"/>
    <w:lvl w:ilvl="0" w:tplc="98DEFC2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61B8A"/>
    <w:multiLevelType w:val="hybridMultilevel"/>
    <w:tmpl w:val="C466F58C"/>
    <w:lvl w:ilvl="0" w:tplc="84B6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74FF5"/>
    <w:multiLevelType w:val="hybridMultilevel"/>
    <w:tmpl w:val="8326A788"/>
    <w:lvl w:ilvl="0" w:tplc="F438A5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424F"/>
    <w:rsid w:val="000336B0"/>
    <w:rsid w:val="000B2AA5"/>
    <w:rsid w:val="001231E7"/>
    <w:rsid w:val="00176A55"/>
    <w:rsid w:val="001B11C3"/>
    <w:rsid w:val="001C572F"/>
    <w:rsid w:val="001C68E1"/>
    <w:rsid w:val="0021220D"/>
    <w:rsid w:val="002B62D9"/>
    <w:rsid w:val="002F6175"/>
    <w:rsid w:val="003A5177"/>
    <w:rsid w:val="00421A07"/>
    <w:rsid w:val="00427FA4"/>
    <w:rsid w:val="00434F06"/>
    <w:rsid w:val="00476E60"/>
    <w:rsid w:val="004B6DFC"/>
    <w:rsid w:val="004F016E"/>
    <w:rsid w:val="00515F21"/>
    <w:rsid w:val="005A5A02"/>
    <w:rsid w:val="005E743C"/>
    <w:rsid w:val="00601717"/>
    <w:rsid w:val="0064430D"/>
    <w:rsid w:val="00655D64"/>
    <w:rsid w:val="006F1E74"/>
    <w:rsid w:val="007009A8"/>
    <w:rsid w:val="0070424F"/>
    <w:rsid w:val="007217B5"/>
    <w:rsid w:val="007352DF"/>
    <w:rsid w:val="007D09EA"/>
    <w:rsid w:val="0080074D"/>
    <w:rsid w:val="00834299"/>
    <w:rsid w:val="0085727D"/>
    <w:rsid w:val="008C4B9F"/>
    <w:rsid w:val="009C7C71"/>
    <w:rsid w:val="00A11202"/>
    <w:rsid w:val="00A41F27"/>
    <w:rsid w:val="00A4500B"/>
    <w:rsid w:val="00A906FC"/>
    <w:rsid w:val="00B7522C"/>
    <w:rsid w:val="00B90B2D"/>
    <w:rsid w:val="00BC3619"/>
    <w:rsid w:val="00BD1A9E"/>
    <w:rsid w:val="00BE064C"/>
    <w:rsid w:val="00C53A28"/>
    <w:rsid w:val="00C81793"/>
    <w:rsid w:val="00C96DC1"/>
    <w:rsid w:val="00D2337F"/>
    <w:rsid w:val="00D95C13"/>
    <w:rsid w:val="00DE4236"/>
    <w:rsid w:val="00DE4B81"/>
    <w:rsid w:val="00E42854"/>
    <w:rsid w:val="00E74DEE"/>
    <w:rsid w:val="00F136F4"/>
    <w:rsid w:val="00F26B9A"/>
    <w:rsid w:val="00F53E92"/>
    <w:rsid w:val="00FB658C"/>
    <w:rsid w:val="00FC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854"/>
    <w:pPr>
      <w:spacing w:after="120"/>
    </w:pPr>
  </w:style>
  <w:style w:type="character" w:customStyle="1" w:styleId="a4">
    <w:name w:val="Основной текст Знак"/>
    <w:basedOn w:val="a0"/>
    <w:link w:val="a3"/>
    <w:rsid w:val="00E428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A906FC"/>
    <w:pPr>
      <w:spacing w:before="100" w:beforeAutospacing="1" w:after="100" w:afterAutospacing="1"/>
    </w:pPr>
    <w:rPr>
      <w:lang w:val="uk-UA" w:eastAsia="uk-UA"/>
    </w:rPr>
  </w:style>
  <w:style w:type="paragraph" w:styleId="a6">
    <w:name w:val="List Paragraph"/>
    <w:basedOn w:val="a"/>
    <w:uiPriority w:val="34"/>
    <w:qFormat/>
    <w:rsid w:val="000336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3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6B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6">
    <w:name w:val="Основной текст (6)"/>
    <w:basedOn w:val="a0"/>
    <w:rsid w:val="001C5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">
    <w:name w:val="Заголовок №2"/>
    <w:basedOn w:val="a0"/>
    <w:rsid w:val="001C5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3F13-BEC1-4059-9479-9EE2FED0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2017-03-28T10:08:00Z</cp:lastPrinted>
  <dcterms:created xsi:type="dcterms:W3CDTF">2017-03-28T23:22:00Z</dcterms:created>
  <dcterms:modified xsi:type="dcterms:W3CDTF">2017-03-28T23:22:00Z</dcterms:modified>
</cp:coreProperties>
</file>