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69" w:rsidRPr="000E67CA" w:rsidRDefault="00341E69" w:rsidP="00341E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E67C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8D101F5" wp14:editId="2544C64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69" w:rsidRPr="000E67CA" w:rsidRDefault="00341E69" w:rsidP="00341E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341E69" w:rsidRPr="000E67CA" w:rsidRDefault="00341E69" w:rsidP="00341E6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341E69" w:rsidRPr="000E67CA" w:rsidRDefault="00341E69" w:rsidP="00341E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Коростишів</w:t>
      </w:r>
      <w:proofErr w:type="spellEnd"/>
    </w:p>
    <w:p w:rsidR="00341E69" w:rsidRPr="000E67CA" w:rsidRDefault="00341E69" w:rsidP="00341E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1E69" w:rsidRPr="000E67CA" w:rsidRDefault="00341E69" w:rsidP="00341E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41E69" w:rsidRDefault="00341E69" w:rsidP="00341E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E69" w:rsidRPr="00FB38FB" w:rsidRDefault="00341E69" w:rsidP="00341E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341E69" w:rsidRDefault="00341E69" w:rsidP="00341E69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341E69" w:rsidRDefault="00341E69" w:rsidP="00341E69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341E69" w:rsidRDefault="00341E69" w:rsidP="00833A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</w:p>
    <w:p w:rsidR="004129FA" w:rsidRDefault="00341E69" w:rsidP="00833A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майна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41E69" w:rsidRDefault="00341E69" w:rsidP="00833A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r w:rsidR="00412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41E69" w:rsidRDefault="00341E69" w:rsidP="003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41E69" w:rsidRDefault="00341E69" w:rsidP="003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41E69" w:rsidRPr="00FB0B5C" w:rsidRDefault="00341E69" w:rsidP="00341E69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B5C">
        <w:rPr>
          <w:rFonts w:ascii="Times New Roman" w:hAnsi="Times New Roman" w:cs="Times New Roman"/>
          <w:sz w:val="28"/>
          <w:szCs w:val="28"/>
        </w:rPr>
        <w:t xml:space="preserve">З метою ефективного використання майна комунальної власності </w:t>
      </w:r>
      <w:proofErr w:type="spellStart"/>
      <w:r w:rsidRPr="00FB0B5C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FB0B5C">
        <w:rPr>
          <w:rFonts w:ascii="Times New Roman" w:hAnsi="Times New Roman" w:cs="Times New Roman"/>
          <w:sz w:val="28"/>
          <w:szCs w:val="28"/>
        </w:rPr>
        <w:t xml:space="preserve"> міської ради, відповідно до Закону України «Про оренду державного та комунального майна», постанови Кабінету Міністрів України від 03.06.2020 року №483 «Деякі питання оренди державного та комунального майна»</w:t>
      </w:r>
      <w:r w:rsidRPr="00FB0B5C"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  <w:r w:rsidRPr="00FB0B5C">
        <w:rPr>
          <w:rFonts w:ascii="Times New Roman" w:hAnsi="Times New Roman" w:cs="Times New Roman"/>
          <w:sz w:val="28"/>
          <w:szCs w:val="28"/>
        </w:rPr>
        <w:t xml:space="preserve"> керуючись статтями 29 та 60 Закону України «Про місцеве самоврядування в Україні»,</w:t>
      </w:r>
      <w:r w:rsidRPr="009942F2">
        <w:rPr>
          <w:sz w:val="28"/>
          <w:szCs w:val="28"/>
        </w:rPr>
        <w:t xml:space="preserve"> </w:t>
      </w:r>
      <w:r w:rsidRPr="009942F2">
        <w:rPr>
          <w:rFonts w:ascii="Times New Roman" w:hAnsi="Times New Roman" w:cs="Times New Roman"/>
          <w:sz w:val="28"/>
          <w:szCs w:val="28"/>
        </w:rPr>
        <w:t xml:space="preserve">рішення другого пленарного засідання 16 сесії восьмого скликання від 02.11.2021 року №333 «Про затвердження Положення про порядок оренди майна комунальної власності </w:t>
      </w:r>
      <w:proofErr w:type="spellStart"/>
      <w:r w:rsidRPr="009942F2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9942F2">
        <w:rPr>
          <w:rFonts w:ascii="Times New Roman" w:hAnsi="Times New Roman" w:cs="Times New Roman"/>
          <w:sz w:val="28"/>
          <w:szCs w:val="28"/>
        </w:rPr>
        <w:t xml:space="preserve"> міської ради, Методики розрахунку орендної плати та розділу орендної плати», рішення 24 позачергової сесії восьмого скликання </w:t>
      </w:r>
      <w:proofErr w:type="spellStart"/>
      <w:r w:rsidRPr="009942F2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9942F2">
        <w:rPr>
          <w:rFonts w:ascii="Times New Roman" w:hAnsi="Times New Roman" w:cs="Times New Roman"/>
          <w:sz w:val="28"/>
          <w:szCs w:val="28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</w:t>
      </w:r>
      <w:r>
        <w:rPr>
          <w:rFonts w:ascii="Times New Roman" w:hAnsi="Times New Roman" w:cs="Times New Roman"/>
          <w:sz w:val="28"/>
          <w:szCs w:val="28"/>
        </w:rPr>
        <w:t xml:space="preserve">, рішення </w:t>
      </w:r>
      <w:r w:rsidRPr="009942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42F2">
        <w:rPr>
          <w:rFonts w:ascii="Times New Roman" w:hAnsi="Times New Roman" w:cs="Times New Roman"/>
          <w:sz w:val="28"/>
          <w:szCs w:val="28"/>
        </w:rPr>
        <w:t xml:space="preserve"> позачергової сесії восьмого скликання </w:t>
      </w:r>
      <w:proofErr w:type="spellStart"/>
      <w:r w:rsidRPr="009942F2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9942F2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942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42F2">
        <w:rPr>
          <w:rFonts w:ascii="Times New Roman" w:hAnsi="Times New Roman" w:cs="Times New Roman"/>
          <w:sz w:val="28"/>
          <w:szCs w:val="28"/>
        </w:rPr>
        <w:t>.2022р. №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9942F2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</w:rPr>
        <w:t xml:space="preserve"> внесення змін до Переліків першого та другого типів об’єктів оренди комунальної власності»</w:t>
      </w:r>
      <w:r w:rsidRPr="009942F2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proofErr w:type="spellStart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</w:t>
      </w:r>
      <w:proofErr w:type="spellEnd"/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</w:t>
      </w: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F843E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ВИРІШИВ:</w:t>
      </w: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</w:p>
    <w:p w:rsidR="00341E69" w:rsidRPr="00341E69" w:rsidRDefault="00341E69" w:rsidP="00341E6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Оголосити аукціон на право оренди 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о</w:t>
      </w:r>
      <w:r w:rsidRPr="00B725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б’єктів комунальної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власності – частини нежитлового приміщення першого поверху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, а саме: частина коридору 1-1, частина кімнати 1-2, частина коридору 1-4, 1-5, 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93,79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м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vertAlign w:val="superscript"/>
          <w:lang w:eastAsia="ru-RU"/>
        </w:rPr>
        <w:t>2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, що знаходиться за адресою: вул. </w: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Київська, 103</w:t>
      </w:r>
      <w:r w:rsidRPr="00B725C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, м. Коростишів.</w:t>
      </w:r>
    </w:p>
    <w:p w:rsidR="00341E69" w:rsidRPr="00BD2D03" w:rsidRDefault="00BD2D03" w:rsidP="00BD2D03">
      <w:pPr>
        <w:suppressAutoHyphens/>
        <w:spacing w:after="0"/>
        <w:ind w:firstLine="567"/>
        <w:jc w:val="both"/>
        <w:rPr>
          <w:rFonts w:ascii="Antiqua" w:eastAsia="Times New Roman" w:hAnsi="Antiqua" w:cs="Times New Roman"/>
          <w:sz w:val="28"/>
          <w:szCs w:val="28"/>
          <w:lang w:eastAsia="zh-CN"/>
        </w:rPr>
      </w:pPr>
      <w:r w:rsidRPr="00BD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41E69" w:rsidRPr="00BD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Затвердити текст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D2D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голошення про передачу майна в оренду </w:t>
      </w:r>
      <w:r w:rsidRPr="00BD2D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частини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нежитлового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першого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поверху</w:t>
      </w:r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коридору 1-1,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кімнати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1-2,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коридору 1-4, 1-5,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розташованого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адресою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м.Коростишів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вул.Київська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, 103</w:t>
      </w:r>
      <w:r w:rsidR="00341E69" w:rsidRPr="00BD2D0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, </w:t>
      </w:r>
      <w:r w:rsidR="00341E69" w:rsidRPr="00BD2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 1.</w:t>
      </w:r>
    </w:p>
    <w:p w:rsidR="00341E69" w:rsidRPr="00B77E9A" w:rsidRDefault="00BD2D03" w:rsidP="00341E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1E69"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Оприлюднити</w:t>
      </w:r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економічного розвитку, житлово-комунального господарства та благоустрою міської ради (</w:t>
      </w:r>
      <w:proofErr w:type="spellStart"/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Загарія</w:t>
      </w:r>
      <w:proofErr w:type="spellEnd"/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І.С.)</w:t>
      </w:r>
      <w:r w:rsidR="00341E69"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електронній торговій системі оголошення про п</w:t>
      </w:r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ередачу майна в оренду</w:t>
      </w:r>
      <w:r w:rsidR="00341E69"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нежитлового</w:t>
      </w:r>
      <w:r w:rsidR="00341E69"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першого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поверху</w:t>
      </w:r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коридору 1-1,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кімнати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1-2,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частина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коридору 1-4, 1-5,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розташованого</w:t>
      </w:r>
      <w:proofErr w:type="spellEnd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адрес</w:t>
      </w:r>
      <w:r w:rsidR="00BF3902">
        <w:rPr>
          <w:rFonts w:ascii="Times New Roman" w:eastAsia="Arial" w:hAnsi="Times New Roman" w:cs="Times New Roman"/>
          <w:sz w:val="28"/>
          <w:szCs w:val="28"/>
          <w:lang w:val="ru-RU" w:eastAsia="ru-RU"/>
        </w:rPr>
        <w:t>ою</w:t>
      </w:r>
      <w:proofErr w:type="spellEnd"/>
      <w:r w:rsidR="00BF3902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BF3902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м.Коростишів</w:t>
      </w:r>
      <w:proofErr w:type="spellEnd"/>
      <w:r w:rsidR="00BF3902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F3902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вул.Київська</w:t>
      </w:r>
      <w:proofErr w:type="spellEnd"/>
      <w:r w:rsidR="00BF3902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</w:t>
      </w:r>
      <w:r w:rsidRPr="00BD2D03">
        <w:rPr>
          <w:rFonts w:ascii="Times New Roman" w:eastAsia="Arial" w:hAnsi="Times New Roman" w:cs="Times New Roman"/>
          <w:sz w:val="28"/>
          <w:szCs w:val="28"/>
          <w:lang w:val="ru-RU" w:eastAsia="ru-RU"/>
        </w:rPr>
        <w:t>103</w:t>
      </w:r>
      <w:r w:rsidR="00BF3902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>,</w:t>
      </w:r>
      <w:r w:rsidR="00341E69"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постанови Кабінету Міністрів </w:t>
      </w:r>
      <w:r w:rsidR="0034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від </w:t>
      </w:r>
      <w:r w:rsidR="00341E69" w:rsidRPr="00FB0B5C">
        <w:rPr>
          <w:rFonts w:ascii="Times New Roman" w:eastAsia="Times New Roman" w:hAnsi="Times New Roman" w:cs="Times New Roman"/>
          <w:sz w:val="28"/>
          <w:szCs w:val="28"/>
          <w:lang w:eastAsia="ru-RU"/>
        </w:rPr>
        <w:t>03 червня 2020 року № 483 «Деякі питання оренди державного та комунального майна».</w:t>
      </w:r>
    </w:p>
    <w:p w:rsidR="00341E69" w:rsidRDefault="00BD2D03" w:rsidP="00341E6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41E69" w:rsidRPr="00FB0B5C">
        <w:rPr>
          <w:rFonts w:ascii="Times New Roman" w:hAnsi="Times New Roman" w:cs="Times New Roman"/>
          <w:bCs/>
          <w:sz w:val="28"/>
          <w:szCs w:val="28"/>
        </w:rPr>
        <w:t>.</w:t>
      </w:r>
      <w:r w:rsidR="00341E69" w:rsidRPr="00FB0B5C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першого заступника міського голови  </w:t>
      </w:r>
      <w:r w:rsidR="00341E69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="00341E69">
        <w:rPr>
          <w:rFonts w:ascii="Times New Roman" w:hAnsi="Times New Roman" w:cs="Times New Roman"/>
          <w:sz w:val="28"/>
          <w:szCs w:val="28"/>
        </w:rPr>
        <w:t>Дейчука</w:t>
      </w:r>
      <w:proofErr w:type="spellEnd"/>
      <w:r w:rsidR="00341E69" w:rsidRPr="00FB0B5C">
        <w:rPr>
          <w:rFonts w:ascii="Times New Roman" w:hAnsi="Times New Roman" w:cs="Times New Roman"/>
          <w:sz w:val="28"/>
          <w:szCs w:val="28"/>
        </w:rPr>
        <w:t>.</w:t>
      </w:r>
    </w:p>
    <w:p w:rsidR="00341E69" w:rsidRDefault="00341E69" w:rsidP="00341E6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392" w:rsidRDefault="00432392" w:rsidP="00341E6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E69" w:rsidRDefault="00341E69" w:rsidP="00341E6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E3" w:rsidRPr="00A224E3" w:rsidRDefault="00A224E3" w:rsidP="00A22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4E3">
        <w:rPr>
          <w:rFonts w:ascii="Times New Roman" w:hAnsi="Times New Roman" w:cs="Times New Roman"/>
          <w:sz w:val="28"/>
          <w:szCs w:val="28"/>
        </w:rPr>
        <w:t xml:space="preserve">Перший заступник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24E3">
        <w:rPr>
          <w:rFonts w:ascii="Times New Roman" w:hAnsi="Times New Roman" w:cs="Times New Roman"/>
          <w:sz w:val="28"/>
          <w:szCs w:val="28"/>
        </w:rPr>
        <w:t xml:space="preserve">    Р.С. </w:t>
      </w:r>
      <w:proofErr w:type="spellStart"/>
      <w:r w:rsidRPr="00A224E3">
        <w:rPr>
          <w:rFonts w:ascii="Times New Roman" w:hAnsi="Times New Roman" w:cs="Times New Roman"/>
          <w:sz w:val="28"/>
          <w:szCs w:val="28"/>
        </w:rPr>
        <w:t>Дейчук</w:t>
      </w:r>
      <w:proofErr w:type="spellEnd"/>
    </w:p>
    <w:p w:rsidR="00A224E3" w:rsidRPr="00A224E3" w:rsidRDefault="00A224E3" w:rsidP="00A22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4E3">
        <w:rPr>
          <w:rFonts w:ascii="Times New Roman" w:hAnsi="Times New Roman" w:cs="Times New Roman"/>
          <w:sz w:val="28"/>
          <w:szCs w:val="28"/>
        </w:rPr>
        <w:t>міського голови</w:t>
      </w: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Pr="00FB0B5C" w:rsidRDefault="00341E69" w:rsidP="00341E6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41E69" w:rsidRPr="00BF7BE3" w:rsidRDefault="00341E69" w:rsidP="00341E69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     </w:t>
      </w:r>
      <w:r w:rsidR="00DC1C91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Додаток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 рішення виконавчого            </w:t>
      </w:r>
    </w:p>
    <w:p w:rsidR="00341E69" w:rsidRPr="00BF7BE3" w:rsidRDefault="00341E69" w:rsidP="00341E69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комітету міської ради</w:t>
      </w:r>
    </w:p>
    <w:p w:rsidR="00341E69" w:rsidRPr="00F7536A" w:rsidRDefault="00341E69" w:rsidP="00341E69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341E69" w:rsidRDefault="00341E69" w:rsidP="00341E6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129FA" w:rsidRDefault="004129FA" w:rsidP="004129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129FA" w:rsidRPr="00DC1C91" w:rsidRDefault="004129FA" w:rsidP="004129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129FA" w:rsidRPr="00DC1C91" w:rsidRDefault="004129FA" w:rsidP="004129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1C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Оголошення про передачу майна в оренду </w:t>
      </w:r>
    </w:p>
    <w:p w:rsidR="004129FA" w:rsidRPr="00DC1C91" w:rsidRDefault="004129FA" w:rsidP="004129FA">
      <w:pPr>
        <w:keepNext/>
        <w:numPr>
          <w:ilvl w:val="1"/>
          <w:numId w:val="1"/>
        </w:numPr>
        <w:tabs>
          <w:tab w:val="left" w:pos="5245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uk-UA"/>
        </w:rPr>
      </w:pPr>
      <w:r w:rsidRPr="00DC1C9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частини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нежитлового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приміщення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першого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поверху, а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саме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: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частина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коридору 1-1,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частина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кімнати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1-2,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частина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коридору 1-4, 1-5,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розташованого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адресою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: </w:t>
      </w:r>
    </w:p>
    <w:p w:rsidR="004129FA" w:rsidRPr="00DC1C91" w:rsidRDefault="004129FA" w:rsidP="004129FA">
      <w:pPr>
        <w:keepNext/>
        <w:numPr>
          <w:ilvl w:val="1"/>
          <w:numId w:val="1"/>
        </w:numPr>
        <w:tabs>
          <w:tab w:val="left" w:pos="5245"/>
        </w:tabs>
        <w:suppressAutoHyphens/>
        <w:spacing w:after="57" w:line="240" w:lineRule="auto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uk-UA"/>
        </w:rPr>
      </w:pP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м</w:t>
      </w:r>
      <w:proofErr w:type="gram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.К</w:t>
      </w:r>
      <w:proofErr w:type="gram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оростишів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вул.Київська</w:t>
      </w:r>
      <w:proofErr w:type="spellEnd"/>
      <w:r w:rsidRPr="00DC1C9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, 103</w:t>
      </w:r>
    </w:p>
    <w:p w:rsidR="004129FA" w:rsidRPr="00DC1C91" w:rsidRDefault="004129FA" w:rsidP="004129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129FA" w:rsidRPr="00DC1C91" w:rsidRDefault="004129FA" w:rsidP="004129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DC1C91"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4129FA" w:rsidRPr="00DC1C91" w:rsidRDefault="004129FA" w:rsidP="004129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17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5"/>
        <w:gridCol w:w="5692"/>
      </w:tblGrid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C1C91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DC1C91">
              <w:rPr>
                <w:rFonts w:ascii="Times New Roman" w:hAnsi="Times New Roman" w:cs="Times New Roman"/>
              </w:rPr>
              <w:t xml:space="preserve"> міська рада, код ЄДРПОУ </w:t>
            </w:r>
            <w:r w:rsidRPr="00DC1C91">
              <w:rPr>
                <w:rFonts w:ascii="Times New Roman" w:eastAsia="Times New Roman" w:hAnsi="Times New Roman" w:cs="Times New Roman"/>
                <w:lang w:eastAsia="ru-RU"/>
              </w:rPr>
              <w:t>04053660</w:t>
            </w:r>
            <w:r w:rsidRPr="00DC1C91">
              <w:rPr>
                <w:rFonts w:ascii="Times New Roman" w:hAnsi="Times New Roman" w:cs="Times New Roman"/>
              </w:rPr>
              <w:t>; адреса:</w:t>
            </w:r>
            <w:proofErr w:type="spellStart"/>
            <w:r w:rsidRPr="00DC1C91">
              <w:rPr>
                <w:rFonts w:ascii="Times New Roman" w:hAnsi="Times New Roman" w:cs="Times New Roman"/>
              </w:rPr>
              <w:t>м.Коростишів</w:t>
            </w:r>
            <w:proofErr w:type="spellEnd"/>
            <w:r w:rsidRPr="00DC1C91"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 w:rsidRPr="00DC1C91">
              <w:rPr>
                <w:rFonts w:ascii="Times New Roman" w:hAnsi="Times New Roman" w:cs="Times New Roman"/>
              </w:rPr>
              <w:t>Дарбіняна</w:t>
            </w:r>
            <w:proofErr w:type="spellEnd"/>
            <w:r w:rsidRPr="00DC1C91">
              <w:rPr>
                <w:rFonts w:ascii="Times New Roman" w:hAnsi="Times New Roman" w:cs="Times New Roman"/>
              </w:rPr>
              <w:t>, 11, тел.(04130) 5-24-38, (04130) 5-24-37, e-</w:t>
            </w:r>
            <w:proofErr w:type="spellStart"/>
            <w:r w:rsidRPr="00DC1C91">
              <w:rPr>
                <w:rFonts w:ascii="Times New Roman" w:hAnsi="Times New Roman" w:cs="Times New Roman"/>
              </w:rPr>
              <w:t>mail</w:t>
            </w:r>
            <w:proofErr w:type="spellEnd"/>
            <w:r w:rsidRPr="00DC1C91">
              <w:rPr>
                <w:rFonts w:ascii="Times New Roman" w:hAnsi="Times New Roman" w:cs="Times New Roman"/>
              </w:rPr>
              <w:t xml:space="preserve">: </w:t>
            </w:r>
            <w:r w:rsidRPr="00DC1C91">
              <w:rPr>
                <w:rFonts w:ascii="Times New Roman" w:hAnsi="Times New Roman" w:cs="Times New Roman"/>
                <w:lang w:val="en-US"/>
              </w:rPr>
              <w:t>gkh@korostyshiv-rada.gov.ua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Повне найменування </w:t>
            </w:r>
          </w:p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та адреса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C1C91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DC1C91">
              <w:rPr>
                <w:rFonts w:ascii="Times New Roman" w:hAnsi="Times New Roman" w:cs="Times New Roman"/>
              </w:rPr>
              <w:t xml:space="preserve"> міська рада, код ЄДРПОУ </w:t>
            </w:r>
            <w:r w:rsidRPr="00DC1C91">
              <w:rPr>
                <w:rFonts w:ascii="Times New Roman" w:eastAsia="Times New Roman" w:hAnsi="Times New Roman" w:cs="Times New Roman"/>
                <w:lang w:eastAsia="ru-RU"/>
              </w:rPr>
              <w:t>04053660</w:t>
            </w:r>
            <w:r w:rsidRPr="00DC1C91">
              <w:rPr>
                <w:rFonts w:ascii="Times New Roman" w:hAnsi="Times New Roman" w:cs="Times New Roman"/>
              </w:rPr>
              <w:t>; адреса:</w:t>
            </w:r>
            <w:proofErr w:type="spellStart"/>
            <w:r w:rsidRPr="00DC1C91">
              <w:rPr>
                <w:rFonts w:ascii="Times New Roman" w:hAnsi="Times New Roman" w:cs="Times New Roman"/>
              </w:rPr>
              <w:t>м.Коростишів</w:t>
            </w:r>
            <w:proofErr w:type="spellEnd"/>
            <w:r w:rsidRPr="00DC1C91"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 w:rsidRPr="00DC1C91">
              <w:rPr>
                <w:rFonts w:ascii="Times New Roman" w:hAnsi="Times New Roman" w:cs="Times New Roman"/>
              </w:rPr>
              <w:t>Дарбіняна</w:t>
            </w:r>
            <w:proofErr w:type="spellEnd"/>
            <w:r w:rsidRPr="00DC1C91">
              <w:rPr>
                <w:rFonts w:ascii="Times New Roman" w:hAnsi="Times New Roman" w:cs="Times New Roman"/>
              </w:rPr>
              <w:t>, 11, тел.(04130) 5-24-38, (04130) 5-24-37, e-</w:t>
            </w:r>
            <w:proofErr w:type="spellStart"/>
            <w:r w:rsidRPr="00DC1C91">
              <w:rPr>
                <w:rFonts w:ascii="Times New Roman" w:hAnsi="Times New Roman" w:cs="Times New Roman"/>
              </w:rPr>
              <w:t>mail</w:t>
            </w:r>
            <w:proofErr w:type="spellEnd"/>
            <w:r w:rsidRPr="00DC1C91">
              <w:rPr>
                <w:rFonts w:ascii="Times New Roman" w:hAnsi="Times New Roman" w:cs="Times New Roman"/>
              </w:rPr>
              <w:t xml:space="preserve">: </w:t>
            </w:r>
            <w:r w:rsidRPr="00DC1C91">
              <w:rPr>
                <w:rFonts w:ascii="Times New Roman" w:hAnsi="Times New Roman" w:cs="Times New Roman"/>
                <w:lang w:val="en-US"/>
              </w:rPr>
              <w:t>gkh@korostyshiv-rada.gov.ua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Arial" w:hAnsi="Times New Roman" w:cs="Times New Roman"/>
                <w:lang w:eastAsia="uk-UA"/>
              </w:rPr>
              <w:t>Назва об'єкта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val="ru-RU" w:eastAsia="uk-UA"/>
              </w:rPr>
            </w:pPr>
            <w:r w:rsidRPr="00DC1C91">
              <w:rPr>
                <w:rFonts w:ascii="Times New Roman" w:eastAsia="Arial" w:hAnsi="Times New Roman" w:cs="Times New Roman"/>
                <w:szCs w:val="32"/>
                <w:lang w:eastAsia="uk-UA"/>
              </w:rPr>
              <w:t>Н</w:t>
            </w:r>
            <w:proofErr w:type="spellStart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>ежитлове</w:t>
            </w:r>
            <w:proofErr w:type="spellEnd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 xml:space="preserve"> </w:t>
            </w:r>
            <w:proofErr w:type="spellStart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>приміщення</w:t>
            </w:r>
            <w:proofErr w:type="spellEnd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 xml:space="preserve"> </w:t>
            </w:r>
            <w:proofErr w:type="spellStart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>першого</w:t>
            </w:r>
            <w:proofErr w:type="spellEnd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 xml:space="preserve"> поверху,</w:t>
            </w:r>
            <w:r w:rsidRPr="00DC1C91">
              <w:rPr>
                <w:rFonts w:ascii="Times New Roman" w:eastAsia="Arial" w:hAnsi="Times New Roman" w:cs="Times New Roman"/>
                <w:szCs w:val="32"/>
                <w:lang w:eastAsia="uk-UA"/>
              </w:rPr>
              <w:t xml:space="preserve"> </w:t>
            </w:r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коридору 1-1,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кімнати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1-2,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коридору 1-4, 1-5,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розташованого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м.Коростишів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, 103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Місцезнаходження об'єкта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оростишів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, 103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Тип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Нерухоме майно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Arial" w:hAnsi="Times New Roman" w:cs="Times New Roman"/>
                <w:lang w:eastAsia="uk-UA"/>
              </w:rPr>
              <w:t>Орган управління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Коростишівська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 міська рада</w:t>
            </w:r>
          </w:p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</w:p>
        </w:tc>
      </w:tr>
      <w:tr w:rsidR="004129FA" w:rsidRPr="00DC1C91" w:rsidTr="00A21DD3">
        <w:trPr>
          <w:trHeight w:val="28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Тип переліку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Першого типу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pacing w:val="-6"/>
                <w:lang w:eastAsia="uk-UA"/>
              </w:rPr>
              <w:t>Залишкова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244 267,69 грн.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pacing w:val="-2"/>
                <w:lang w:eastAsia="uk-UA"/>
              </w:rPr>
              <w:t>Первісна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244 267,69 грн.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Пропонований строк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4 роки 11 місяців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Ні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Ні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Фотографічне зображення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Додаються окремими файлами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Загальна і корисна площа об'єкта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Arial" w:hAnsi="Times New Roman" w:cs="Times New Roman"/>
                <w:lang w:val="ru-RU" w:eastAsia="uk-UA"/>
              </w:rPr>
              <w:t>93,79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Характеристика об'єкта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Arial" w:hAnsi="Times New Roman" w:cs="Times New Roman"/>
                <w:szCs w:val="32"/>
                <w:lang w:eastAsia="uk-UA"/>
              </w:rPr>
              <w:t>Н</w:t>
            </w:r>
            <w:proofErr w:type="spellStart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>ежитлове</w:t>
            </w:r>
            <w:proofErr w:type="spellEnd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 xml:space="preserve"> </w:t>
            </w:r>
            <w:proofErr w:type="spellStart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>приміщення</w:t>
            </w:r>
            <w:proofErr w:type="spellEnd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 xml:space="preserve"> </w:t>
            </w:r>
            <w:proofErr w:type="spellStart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>першого</w:t>
            </w:r>
            <w:proofErr w:type="spellEnd"/>
            <w:r w:rsidRPr="00DC1C91">
              <w:rPr>
                <w:rFonts w:ascii="Times New Roman" w:eastAsia="Arial" w:hAnsi="Times New Roman" w:cs="Times New Roman"/>
                <w:szCs w:val="32"/>
                <w:lang w:val="ru-RU" w:eastAsia="uk-UA"/>
              </w:rPr>
              <w:t xml:space="preserve"> поверху, </w:t>
            </w:r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коридору 1-1,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кімнати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1-2,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коридору 1-4, 1-5, </w:t>
            </w: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—   </w:t>
            </w:r>
            <w:r w:rsidRPr="00DC1C91">
              <w:rPr>
                <w:rFonts w:ascii="Times New Roman" w:eastAsia="Arial" w:hAnsi="Times New Roman" w:cs="Times New Roman"/>
                <w:lang w:val="ru-RU" w:eastAsia="uk-UA"/>
              </w:rPr>
              <w:t>93,79</w:t>
            </w: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кв.м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., </w:t>
            </w:r>
          </w:p>
          <w:p w:rsidR="004129FA" w:rsidRPr="00DC1C91" w:rsidRDefault="004129FA" w:rsidP="00A21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Об’єкт оренди є частиною </w:t>
            </w:r>
            <w:r w:rsidRPr="00DC1C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першого</w:t>
            </w: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 поверху нежитлового приміщення, розташованого за адресою: 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м.Коростишів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lastRenderedPageBreak/>
              <w:t>вул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, 103.</w:t>
            </w:r>
          </w:p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Технічний стан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Технічний стан задовільний. 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Потужність електромережі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14  кВт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Забезпеченість комунікаціями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highlight w:val="gree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Об’єкт оренди забезпечено системами електропостачання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Додається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об’єкт не є пам’яткою культурної спадщини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Не потребує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Зареєстровано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DC1C91" w:rsidP="00A21DD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lang w:val="ru-RU" w:eastAsia="uk-UA"/>
              </w:rPr>
              <w:t>Аптечний</w:t>
            </w:r>
            <w:proofErr w:type="spellEnd"/>
            <w:r>
              <w:rPr>
                <w:rFonts w:ascii="Times New Roman" w:eastAsia="Arial" w:hAnsi="Times New Roman" w:cs="Times New Roman"/>
                <w:lang w:val="ru-RU" w:eastAsia="uk-UA"/>
              </w:rPr>
              <w:t xml:space="preserve"> пункт</w:t>
            </w:r>
            <w:bookmarkStart w:id="0" w:name="_GoBack"/>
            <w:bookmarkEnd w:id="0"/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балансоутримувачу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витрат на оплату комунальних послуг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-якщо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об'єкт оренди не має окремих особових рахунків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Об’єкт оренди має окремий особовий рахунок,</w:t>
            </w:r>
          </w:p>
          <w:p w:rsidR="004129FA" w:rsidRPr="00DC1C91" w:rsidRDefault="004129FA" w:rsidP="00A21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відкритий постачальником комунальних послуг. 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Наявність рішення про передачу пам'ятки культурної спадщини в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довогострокову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пільгову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Ні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Проект договору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додається окремим файлом</w:t>
            </w:r>
          </w:p>
        </w:tc>
      </w:tr>
      <w:tr w:rsidR="004129FA" w:rsidRPr="00DC1C91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114" w:after="11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Умови оренди майна та додаткові умови оренди майна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Стартова орендна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- електронного аукціону –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2442,68  грн.;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ab/>
            </w:r>
          </w:p>
          <w:p w:rsidR="004129FA" w:rsidRPr="00DC1C91" w:rsidRDefault="004129FA" w:rsidP="00A21DD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- електронного аукціону із зниженням</w:t>
            </w:r>
          </w:p>
          <w:p w:rsidR="004129FA" w:rsidRPr="00DC1C91" w:rsidRDefault="004129FA" w:rsidP="00A21DD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стартової ціни –</w:t>
            </w:r>
            <w:r w:rsidRPr="00DC1C91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 1221,34   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грн.;</w:t>
            </w:r>
          </w:p>
          <w:p w:rsidR="004129FA" w:rsidRPr="00DC1C91" w:rsidRDefault="004129FA" w:rsidP="00A21DD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- електронного аукціону за методом покрокового зниження стартової орендної плати та подальшого подання цінових пропозицій –</w:t>
            </w:r>
            <w:r w:rsidRPr="00DC1C91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  1221,34 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грн</w:t>
            </w: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Строк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zh-CN"/>
              </w:rPr>
              <w:t>4 роки 11 місяців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eastAsia="zh-CN"/>
              </w:rPr>
              <w:t>Не має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Вимоги до Орендаря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Письмова згода на передачу майна в суборенду відповідно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4129FA" w:rsidRPr="00DC1C91" w:rsidTr="00A21DD3">
        <w:trPr>
          <w:trHeight w:val="63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Витрати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Балансоутримувача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, пов’язані із проведенням оцінки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Не має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контактні дані (номер телефону і адреса </w:t>
            </w: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електронної пошти) працівника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lastRenderedPageBreak/>
              <w:t xml:space="preserve">Начальник відділу економічного розвитку, житлово-комунального господарства та благоустрою 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lastRenderedPageBreak/>
              <w:t>Коросишівської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 міської ради 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Загарія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 Ігор Станіславович, тел.: 5-24-38 , e-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mail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: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gkh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@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korosyshiv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-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rada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.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gov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.</w:t>
            </w:r>
            <w:proofErr w:type="spellStart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ua</w:t>
            </w:r>
            <w:proofErr w:type="spellEnd"/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, адреса:                                          </w:t>
            </w:r>
            <w:r w:rsidRPr="00DC1C91">
              <w:rPr>
                <w:rFonts w:ascii="Times New Roman" w:eastAsia="Arial" w:hAnsi="Times New Roman" w:cs="Times New Roman"/>
                <w:lang w:eastAsia="uk-UA"/>
              </w:rPr>
              <w:t xml:space="preserve"> </w:t>
            </w:r>
            <w:proofErr w:type="spellStart"/>
            <w:r w:rsidRPr="00DC1C91">
              <w:rPr>
                <w:rFonts w:ascii="Times New Roman" w:eastAsia="Arial" w:hAnsi="Times New Roman" w:cs="Times New Roman"/>
                <w:lang w:eastAsia="uk-UA"/>
              </w:rPr>
              <w:t>м.Коростишів</w:t>
            </w:r>
            <w:proofErr w:type="spellEnd"/>
            <w:r w:rsidRPr="00DC1C91">
              <w:rPr>
                <w:rFonts w:ascii="Times New Roman" w:eastAsia="Arial" w:hAnsi="Times New Roman" w:cs="Times New Roman"/>
                <w:lang w:eastAsia="uk-UA"/>
              </w:rPr>
              <w:t xml:space="preserve">, вул. </w:t>
            </w:r>
            <w:proofErr w:type="spellStart"/>
            <w:r w:rsidRPr="00DC1C91">
              <w:rPr>
                <w:rFonts w:ascii="Times New Roman" w:eastAsia="Arial" w:hAnsi="Times New Roman" w:cs="Times New Roman"/>
                <w:lang w:eastAsia="uk-UA"/>
              </w:rPr>
              <w:t>Дарбіняна</w:t>
            </w:r>
            <w:proofErr w:type="spellEnd"/>
            <w:r w:rsidRPr="00DC1C91">
              <w:rPr>
                <w:rFonts w:ascii="Times New Roman" w:eastAsia="Arial" w:hAnsi="Times New Roman" w:cs="Times New Roman"/>
                <w:lang w:eastAsia="uk-UA"/>
              </w:rPr>
              <w:t>, 11,</w:t>
            </w:r>
          </w:p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DC1C9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13.00 до 14.00 за місцезнаходженням: 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м.Коростишів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DC1C91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, 103.</w:t>
            </w:r>
          </w:p>
        </w:tc>
      </w:tr>
      <w:tr w:rsidR="004129FA" w:rsidRPr="00DC1C91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FA" w:rsidRPr="00DC1C91" w:rsidRDefault="004129FA" w:rsidP="00A21DD3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129FA" w:rsidRPr="00DC1C91" w:rsidRDefault="004129FA" w:rsidP="00A21DD3">
            <w:pPr>
              <w:suppressAutoHyphens/>
              <w:spacing w:before="114" w:after="11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аукціон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57" w:after="57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DC1C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______________</w:t>
            </w:r>
            <w:r w:rsidRPr="00DC1C9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2022</w:t>
            </w:r>
            <w:r w:rsidRPr="00DC1C91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uk-UA"/>
              </w:rPr>
              <w:t xml:space="preserve"> року      </w:t>
            </w:r>
          </w:p>
          <w:p w:rsidR="004129FA" w:rsidRPr="00DC1C91" w:rsidRDefault="004129FA" w:rsidP="00A21DD3">
            <w:pPr>
              <w:spacing w:before="57" w:after="57" w:line="240" w:lineRule="auto"/>
              <w:jc w:val="both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4129FA" w:rsidRPr="00DC1C91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умови, на яких проводиться аукціон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встановлюється на рівні 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відсотка</w:t>
            </w: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для електронного аукціону –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24,43 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грн.;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із зниженням стартової ціни -  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12,21  грн.;</w:t>
            </w:r>
          </w:p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подання цінових пропозицій –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12,21 </w:t>
            </w: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114" w:after="114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pacing w:before="114" w:after="114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11 634,65   грн.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реєстраційного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650,00   грн.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171" w:after="17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 кроки</w:t>
            </w:r>
          </w:p>
        </w:tc>
      </w:tr>
      <w:tr w:rsidR="004129FA" w:rsidRPr="00DC1C91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</w:t>
            </w:r>
            <w:r w:rsidRPr="00DC1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реєстраційного внеску доступні за посиланням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FA" w:rsidRPr="00DC1C91" w:rsidRDefault="00DC1C91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hyperlink r:id="rId7" w:history="1">
              <w:r w:rsidR="004129FA" w:rsidRPr="00DC1C91">
                <w:rPr>
                  <w:rFonts w:ascii="Times New Roman" w:eastAsia="Calibri" w:hAnsi="Times New Roman" w:cs="Times New Roman"/>
                  <w:b/>
                  <w:bCs/>
                  <w:color w:val="000080"/>
                  <w:sz w:val="26"/>
                  <w:szCs w:val="24"/>
                  <w:u w:val="single"/>
                  <w:lang w:eastAsia="ru-RU"/>
                </w:rPr>
                <w:t>https://prozorro.sale/info/elektronni-majdanchiki-ets-prozorroprodazhi-cbd2</w:t>
              </w:r>
            </w:hyperlink>
          </w:p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DC1C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Жит.обл</w:t>
            </w:r>
            <w:proofErr w:type="spellEnd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м.Коростишiв</w:t>
            </w:r>
            <w:proofErr w:type="spellEnd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м.Київ</w:t>
            </w:r>
            <w:proofErr w:type="spellEnd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DC1C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Жит.обл</w:t>
            </w:r>
            <w:proofErr w:type="spellEnd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м.Коростишiв</w:t>
            </w:r>
            <w:proofErr w:type="spellEnd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м.Київ</w:t>
            </w:r>
            <w:proofErr w:type="spellEnd"/>
            <w:r w:rsidRPr="00DC1C91">
              <w:rPr>
                <w:rFonts w:ascii="Times New Roman" w:hAnsi="Times New Roman" w:cs="Times New Roman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4129FA" w:rsidRPr="00DC1C91" w:rsidTr="00A21DD3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Технічні реквізити оголошення 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before="57" w:after="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Cs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4129FA" w:rsidP="00A21DD3">
            <w:pPr>
              <w:suppressAutoHyphens/>
              <w:spacing w:before="171" w:after="17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 календарний день</w:t>
            </w: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4129FA" w:rsidRPr="00DC1C91" w:rsidTr="00A21DD3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9FA" w:rsidRPr="00DC1C91" w:rsidRDefault="004129FA" w:rsidP="00A21DD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DC1C9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Єдине посилання на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веб-сторінку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 адміністратора, на якій є посилання в алфавітному порядку на </w:t>
            </w:r>
            <w:proofErr w:type="spellStart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>веб-сторінки</w:t>
            </w:r>
            <w:proofErr w:type="spellEnd"/>
            <w:r w:rsidRPr="00DC1C91">
              <w:rPr>
                <w:rFonts w:ascii="Times New Roman" w:eastAsia="Times New Roman" w:hAnsi="Times New Roman" w:cs="Times New Roman"/>
                <w:lang w:eastAsia="uk-UA"/>
              </w:rPr>
      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9FA" w:rsidRPr="00DC1C91" w:rsidRDefault="00DC1C91" w:rsidP="00A21DD3">
            <w:pPr>
              <w:suppressAutoHyphens/>
              <w:spacing w:before="114" w:after="114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hyperlink r:id="rId8" w:history="1">
              <w:r w:rsidR="004129FA" w:rsidRPr="00DC1C91">
                <w:rPr>
                  <w:rFonts w:ascii="Times New Roman" w:eastAsia="Calibri" w:hAnsi="Times New Roman" w:cs="Times New Roman"/>
                  <w:b/>
                  <w:bCs/>
                  <w:color w:val="000080"/>
                  <w:u w:val="single"/>
                  <w:lang w:eastAsia="zh-CN"/>
                </w:rPr>
                <w:t>https://prozorro.sale/</w:t>
              </w:r>
            </w:hyperlink>
            <w:r w:rsidR="004129FA" w:rsidRPr="00DC1C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</w:tr>
    </w:tbl>
    <w:p w:rsidR="004129FA" w:rsidRPr="00DC1C91" w:rsidRDefault="004129FA" w:rsidP="004129FA">
      <w:pPr>
        <w:spacing w:after="0"/>
        <w:rPr>
          <w:rFonts w:ascii="Times New Roman" w:eastAsia="Arial" w:hAnsi="Times New Roman" w:cs="Times New Roman"/>
          <w:lang w:eastAsia="uk-UA"/>
        </w:rPr>
      </w:pPr>
    </w:p>
    <w:p w:rsidR="004129FA" w:rsidRPr="00DC1C91" w:rsidRDefault="00833A86" w:rsidP="00833A86">
      <w:pPr>
        <w:jc w:val="center"/>
        <w:rPr>
          <w:rFonts w:ascii="Times New Roman" w:hAnsi="Times New Roman" w:cs="Times New Roman"/>
        </w:rPr>
      </w:pPr>
      <w:r w:rsidRPr="00DC1C91">
        <w:rPr>
          <w:rFonts w:ascii="Times New Roman" w:hAnsi="Times New Roman" w:cs="Times New Roman"/>
        </w:rPr>
        <w:t>______________________________________</w:t>
      </w:r>
    </w:p>
    <w:p w:rsidR="00C24D7B" w:rsidRPr="00DC1C91" w:rsidRDefault="00C24D7B">
      <w:pPr>
        <w:rPr>
          <w:rFonts w:ascii="Times New Roman" w:hAnsi="Times New Roman" w:cs="Times New Roman"/>
        </w:rPr>
      </w:pPr>
    </w:p>
    <w:sectPr w:rsidR="00C24D7B" w:rsidRPr="00DC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83"/>
    <w:rsid w:val="00341E69"/>
    <w:rsid w:val="004129FA"/>
    <w:rsid w:val="00432392"/>
    <w:rsid w:val="00833A86"/>
    <w:rsid w:val="00A224E3"/>
    <w:rsid w:val="00BD2D03"/>
    <w:rsid w:val="00BF3902"/>
    <w:rsid w:val="00C24D7B"/>
    <w:rsid w:val="00DC1C91"/>
    <w:rsid w:val="00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6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6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2022-09-05T07:46:00Z</cp:lastPrinted>
  <dcterms:created xsi:type="dcterms:W3CDTF">2022-09-02T11:05:00Z</dcterms:created>
  <dcterms:modified xsi:type="dcterms:W3CDTF">2022-09-05T09:04:00Z</dcterms:modified>
</cp:coreProperties>
</file>