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2021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 xml:space="preserve">у міського голови </w:t>
      </w:r>
      <w:proofErr w:type="spellStart"/>
      <w:r w:rsidR="001E0795">
        <w:rPr>
          <w:sz w:val="28"/>
          <w:szCs w:val="28"/>
        </w:rPr>
        <w:t>Дейчуку</w:t>
      </w:r>
      <w:proofErr w:type="spellEnd"/>
      <w:r w:rsidR="001E0795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1E0795">
        <w:rPr>
          <w:sz w:val="28"/>
          <w:szCs w:val="28"/>
        </w:rPr>
        <w:t xml:space="preserve"> органів ради </w:t>
      </w:r>
      <w:proofErr w:type="spellStart"/>
      <w:r w:rsidR="001E0795">
        <w:rPr>
          <w:sz w:val="28"/>
          <w:szCs w:val="28"/>
        </w:rPr>
        <w:t>Мілюхіну</w:t>
      </w:r>
      <w:proofErr w:type="spellEnd"/>
      <w:r w:rsidR="001E0795">
        <w:rPr>
          <w:sz w:val="28"/>
          <w:szCs w:val="28"/>
        </w:rPr>
        <w:t xml:space="preserve"> В.В.</w:t>
      </w:r>
      <w:r w:rsidR="002A3A77">
        <w:rPr>
          <w:sz w:val="28"/>
          <w:szCs w:val="28"/>
        </w:rPr>
        <w:t>,</w:t>
      </w:r>
      <w:r w:rsidR="001E0795">
        <w:rPr>
          <w:sz w:val="28"/>
          <w:szCs w:val="28"/>
        </w:rPr>
        <w:t xml:space="preserve"> заступнику міського голови з питань діяльності виконавчих органів ради Бондарчуку С.В.,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 w:rsidR="0021076C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5C69CF" w:rsidP="000B2F24">
      <w:pPr>
        <w:ind w:left="10620"/>
        <w:jc w:val="both"/>
      </w:pPr>
      <w:r>
        <w:rPr>
          <w:u w:val="single"/>
        </w:rPr>
        <w:t xml:space="preserve">     </w:t>
      </w:r>
      <w:r w:rsidR="00066E2B">
        <w:rPr>
          <w:u w:val="single"/>
        </w:rPr>
        <w:t>.06.2021</w:t>
      </w:r>
      <w:r w:rsidR="001E0795">
        <w:rPr>
          <w:u w:val="single"/>
        </w:rPr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 w:rsidR="005A1598">
        <w:rPr>
          <w:u w:val="single"/>
        </w:rPr>
        <w:t>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066E2B">
        <w:rPr>
          <w:b/>
          <w:sz w:val="28"/>
          <w:szCs w:val="28"/>
        </w:rPr>
        <w:t>І</w:t>
      </w:r>
      <w:r w:rsidR="00917AA7">
        <w:rPr>
          <w:b/>
          <w:sz w:val="28"/>
          <w:szCs w:val="28"/>
        </w:rPr>
        <w:t>І</w:t>
      </w:r>
      <w:r w:rsidR="0021076C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>І</w:t>
      </w:r>
      <w:r w:rsidR="00066E2B">
        <w:rPr>
          <w:b/>
          <w:sz w:val="28"/>
          <w:szCs w:val="28"/>
        </w:rPr>
        <w:t>І</w:t>
      </w:r>
      <w:r w:rsidR="00917AA7">
        <w:rPr>
          <w:b/>
          <w:sz w:val="28"/>
          <w:szCs w:val="28"/>
        </w:rPr>
        <w:t xml:space="preserve">І </w:t>
      </w:r>
      <w:r w:rsidR="0021076C">
        <w:rPr>
          <w:b/>
          <w:sz w:val="28"/>
          <w:szCs w:val="28"/>
        </w:rPr>
        <w:t>кварталі 2021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446"/>
        <w:gridCol w:w="3686"/>
        <w:gridCol w:w="2693"/>
      </w:tblGrid>
      <w:tr w:rsidR="004133F4" w:rsidRPr="006464EA" w:rsidTr="00903F48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686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903F48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686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6D4919" w:rsidRPr="006464EA" w:rsidTr="00903F48">
        <w:tc>
          <w:tcPr>
            <w:tcW w:w="900" w:type="dxa"/>
            <w:shd w:val="clear" w:color="auto" w:fill="auto"/>
          </w:tcPr>
          <w:p w:rsidR="006D4919" w:rsidRPr="00824BB4" w:rsidRDefault="006D4919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Default="00DE3493" w:rsidP="006D4919">
            <w:pPr>
              <w:jc w:val="both"/>
            </w:pPr>
            <w:r>
              <w:t xml:space="preserve">Про затвердження мережі закладів освіти Коростишівської міської ради на 2021-2022 навчальний рік </w:t>
            </w:r>
          </w:p>
        </w:tc>
        <w:tc>
          <w:tcPr>
            <w:tcW w:w="1446" w:type="dxa"/>
            <w:shd w:val="clear" w:color="auto" w:fill="auto"/>
          </w:tcPr>
          <w:p w:rsidR="006D4919" w:rsidRDefault="00DE3493" w:rsidP="006D4919">
            <w:pPr>
              <w:jc w:val="center"/>
            </w:pPr>
            <w:r>
              <w:t xml:space="preserve">Серпень </w:t>
            </w:r>
          </w:p>
        </w:tc>
        <w:tc>
          <w:tcPr>
            <w:tcW w:w="3686" w:type="dxa"/>
            <w:shd w:val="clear" w:color="auto" w:fill="auto"/>
          </w:tcPr>
          <w:p w:rsidR="006D4919" w:rsidRPr="00F0722E" w:rsidRDefault="00DE3493" w:rsidP="00DE3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заступник міського голови з питань діяльності виконавчих органів ради</w:t>
            </w:r>
            <w:r w:rsidR="006D4919"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І.В</w:t>
            </w:r>
            <w:r w:rsidR="006D4919">
              <w:rPr>
                <w:sz w:val="22"/>
                <w:szCs w:val="22"/>
              </w:rPr>
              <w:t>. – начальник в</w:t>
            </w:r>
            <w:r w:rsidR="006D4919" w:rsidRPr="00913E0A">
              <w:rPr>
                <w:sz w:val="22"/>
                <w:szCs w:val="22"/>
              </w:rPr>
              <w:t>ідділ</w:t>
            </w:r>
            <w:r w:rsidR="006D491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освіти, молоді та спорту</w:t>
            </w:r>
            <w:r w:rsidR="006D4919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2693" w:type="dxa"/>
            <w:shd w:val="clear" w:color="auto" w:fill="auto"/>
          </w:tcPr>
          <w:p w:rsidR="006D4919" w:rsidRPr="00F0722E" w:rsidRDefault="00DE3493" w:rsidP="00DE34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І.В.</w:t>
            </w:r>
            <w:r w:rsidR="006D4919">
              <w:rPr>
                <w:sz w:val="22"/>
                <w:szCs w:val="22"/>
              </w:rPr>
              <w:t xml:space="preserve"> – начальник в</w:t>
            </w:r>
            <w:r w:rsidR="006D4919" w:rsidRPr="00913E0A">
              <w:rPr>
                <w:sz w:val="22"/>
                <w:szCs w:val="22"/>
              </w:rPr>
              <w:t>ідділ</w:t>
            </w:r>
            <w:r w:rsidR="006D4919">
              <w:rPr>
                <w:sz w:val="22"/>
                <w:szCs w:val="22"/>
              </w:rPr>
              <w:t>у</w:t>
            </w:r>
            <w:r w:rsidR="006D4919"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освіти, молоді та спорту </w:t>
            </w:r>
            <w:r w:rsidR="006D4919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3B778D" w:rsidRPr="003B778D" w:rsidTr="00903F48">
        <w:tc>
          <w:tcPr>
            <w:tcW w:w="900" w:type="dxa"/>
            <w:shd w:val="clear" w:color="auto" w:fill="auto"/>
          </w:tcPr>
          <w:p w:rsidR="006D4919" w:rsidRPr="00824BB4" w:rsidRDefault="006D4919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Pr="003B778D" w:rsidRDefault="003B778D" w:rsidP="003B778D">
            <w:pPr>
              <w:jc w:val="both"/>
              <w:rPr>
                <w:color w:val="000000" w:themeColor="text1"/>
              </w:rPr>
            </w:pPr>
            <w:r w:rsidRPr="003B778D">
              <w:rPr>
                <w:color w:val="000000" w:themeColor="text1"/>
              </w:rPr>
              <w:t>Звіти про виконання фінансових планів комунальних підприємств міської ради за ІІ квартал 2021 рік</w:t>
            </w:r>
          </w:p>
        </w:tc>
        <w:tc>
          <w:tcPr>
            <w:tcW w:w="1446" w:type="dxa"/>
            <w:shd w:val="clear" w:color="auto" w:fill="auto"/>
          </w:tcPr>
          <w:p w:rsidR="006D4919" w:rsidRPr="003B778D" w:rsidRDefault="00BE3EED" w:rsidP="006D49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Серпень</w:t>
            </w:r>
          </w:p>
        </w:tc>
        <w:tc>
          <w:tcPr>
            <w:tcW w:w="3686" w:type="dxa"/>
            <w:shd w:val="clear" w:color="auto" w:fill="auto"/>
          </w:tcPr>
          <w:p w:rsidR="006D4919" w:rsidRPr="003B778D" w:rsidRDefault="006D4919" w:rsidP="006D491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B778D">
              <w:rPr>
                <w:color w:val="000000" w:themeColor="text1"/>
                <w:sz w:val="22"/>
                <w:szCs w:val="22"/>
              </w:rPr>
              <w:t>Дейчук</w:t>
            </w:r>
            <w:proofErr w:type="spellEnd"/>
            <w:r w:rsidRPr="003B778D">
              <w:rPr>
                <w:color w:val="000000" w:themeColor="text1"/>
                <w:sz w:val="22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житло-во-комунального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E22C91" w:rsidRDefault="006D4919" w:rsidP="006D49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778D">
              <w:rPr>
                <w:color w:val="000000" w:themeColor="text1"/>
                <w:sz w:val="22"/>
                <w:szCs w:val="22"/>
              </w:rPr>
              <w:t xml:space="preserve">Загарія І.С. – начальник відділу </w:t>
            </w:r>
          </w:p>
          <w:p w:rsidR="006D4919" w:rsidRPr="003B778D" w:rsidRDefault="006D4919" w:rsidP="006D49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778D">
              <w:rPr>
                <w:color w:val="000000" w:themeColor="text1"/>
                <w:sz w:val="22"/>
                <w:szCs w:val="22"/>
              </w:rPr>
              <w:t xml:space="preserve">економічного розвитку, житлово-комунального </w:t>
            </w:r>
            <w:proofErr w:type="spellStart"/>
            <w:r w:rsidRPr="003B778D">
              <w:rPr>
                <w:color w:val="000000" w:themeColor="text1"/>
                <w:sz w:val="22"/>
                <w:szCs w:val="22"/>
              </w:rPr>
              <w:t>госпо-дарства</w:t>
            </w:r>
            <w:proofErr w:type="spellEnd"/>
            <w:r w:rsidRPr="003B778D">
              <w:rPr>
                <w:color w:val="000000" w:themeColor="text1"/>
                <w:sz w:val="22"/>
                <w:szCs w:val="22"/>
              </w:rPr>
              <w:t xml:space="preserve"> та благоустрою міської ради</w:t>
            </w:r>
          </w:p>
        </w:tc>
      </w:tr>
      <w:tr w:rsidR="00F14A88" w:rsidRPr="006464EA" w:rsidTr="00903F48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присвоєння</w:t>
            </w:r>
            <w:r>
              <w:t xml:space="preserve"> та зміну поштових адрес об’єктам нерухомого майна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903F48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розроблення та затвердження детальних планів території земельної ділянки.</w:t>
            </w:r>
            <w:bookmarkStart w:id="0" w:name="_GoBack"/>
            <w:bookmarkEnd w:id="0"/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903F48"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BE3EED" w:rsidP="00F14A88">
            <w:pPr>
              <w:jc w:val="both"/>
            </w:pPr>
            <w:r>
              <w:t>Про попереднє погодження н</w:t>
            </w:r>
            <w:r w:rsidR="00F14A88">
              <w:t>а встановлення тимчасових споруд для провадження підприємницької діяльності.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903F48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здоров’я та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903F48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надання матеріальної допомоги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та здоров’я 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903F48">
        <w:trPr>
          <w:trHeight w:val="316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F14A88" w:rsidRPr="006464EA" w:rsidTr="00903F48">
        <w:trPr>
          <w:trHeight w:val="25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F14A88" w:rsidRPr="006464EA" w:rsidTr="00903F48">
        <w:trPr>
          <w:trHeight w:val="330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 xml:space="preserve">Про представлення до відзначення державною нагородою України багатодітних жінок </w:t>
            </w:r>
            <w:r>
              <w:t>та присвоєння їм почесного звання «Мати-героїня»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686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903F48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686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903F48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2C91">
              <w:rPr>
                <w:color w:val="000000" w:themeColor="text1"/>
                <w:sz w:val="22"/>
                <w:szCs w:val="22"/>
              </w:rPr>
              <w:t>Дейчук</w:t>
            </w:r>
            <w:proofErr w:type="spellEnd"/>
            <w:r w:rsidRPr="00E22C91">
              <w:rPr>
                <w:color w:val="000000" w:themeColor="text1"/>
                <w:sz w:val="22"/>
                <w:szCs w:val="22"/>
              </w:rPr>
              <w:t xml:space="preserve"> Р.С. – перший заступник міського голови, 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 xml:space="preserve">тку, житлово-комунального </w:t>
            </w:r>
            <w:r w:rsidR="00E22C91">
              <w:rPr>
                <w:color w:val="000000" w:themeColor="text1"/>
                <w:sz w:val="22"/>
                <w:szCs w:val="22"/>
              </w:rPr>
              <w:lastRenderedPageBreak/>
              <w:t>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lastRenderedPageBreak/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 xml:space="preserve">тку, житлово-комунального </w:t>
            </w:r>
            <w:r w:rsidR="00E22C91">
              <w:rPr>
                <w:color w:val="000000" w:themeColor="text1"/>
                <w:sz w:val="22"/>
                <w:szCs w:val="22"/>
              </w:rPr>
              <w:lastRenderedPageBreak/>
              <w:t>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378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2C91">
              <w:rPr>
                <w:color w:val="000000" w:themeColor="text1"/>
                <w:sz w:val="22"/>
                <w:szCs w:val="22"/>
              </w:rPr>
              <w:t>Дейчук</w:t>
            </w:r>
            <w:proofErr w:type="spellEnd"/>
            <w:r w:rsidRPr="00E22C91">
              <w:rPr>
                <w:color w:val="000000" w:themeColor="text1"/>
                <w:sz w:val="22"/>
                <w:szCs w:val="22"/>
              </w:rPr>
              <w:t xml:space="preserve"> Р.С. – перший заступник міського голови, 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2C91">
              <w:rPr>
                <w:color w:val="000000" w:themeColor="text1"/>
                <w:sz w:val="22"/>
                <w:szCs w:val="22"/>
              </w:rPr>
              <w:t>Дейчук</w:t>
            </w:r>
            <w:proofErr w:type="spellEnd"/>
            <w:r w:rsidRPr="00E22C91">
              <w:rPr>
                <w:color w:val="000000" w:themeColor="text1"/>
                <w:sz w:val="22"/>
                <w:szCs w:val="22"/>
              </w:rPr>
              <w:t xml:space="preserve"> Р.С. – перший заступник міського голови, Загарія І.С. – начальник відді</w:t>
            </w:r>
            <w:r w:rsidR="00E22C91">
              <w:rPr>
                <w:color w:val="000000" w:themeColor="text1"/>
                <w:sz w:val="22"/>
                <w:szCs w:val="22"/>
              </w:rPr>
              <w:t>лу економічного розвитку, житло</w:t>
            </w:r>
            <w:r w:rsidRPr="00E22C91">
              <w:rPr>
                <w:color w:val="000000" w:themeColor="text1"/>
                <w:sz w:val="22"/>
                <w:szCs w:val="22"/>
              </w:rPr>
              <w:t>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Внесення змін до комісій  міської  ради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2C91">
              <w:rPr>
                <w:color w:val="000000" w:themeColor="text1"/>
                <w:sz w:val="22"/>
                <w:szCs w:val="22"/>
              </w:rPr>
              <w:t>Дейчук</w:t>
            </w:r>
            <w:proofErr w:type="spellEnd"/>
            <w:r w:rsidRPr="00E22C91">
              <w:rPr>
                <w:color w:val="000000" w:themeColor="text1"/>
                <w:sz w:val="22"/>
                <w:szCs w:val="22"/>
              </w:rPr>
              <w:t xml:space="preserve"> Р.С. – перший заступник міського голови, Загарія І.С. – начальник відді</w:t>
            </w:r>
            <w:r w:rsidR="00E22C91">
              <w:rPr>
                <w:color w:val="000000" w:themeColor="text1"/>
                <w:sz w:val="22"/>
                <w:szCs w:val="22"/>
              </w:rPr>
              <w:t>лу економічного розвитку, житло</w:t>
            </w:r>
            <w:r w:rsidRPr="00E22C91">
              <w:rPr>
                <w:color w:val="000000" w:themeColor="text1"/>
                <w:sz w:val="22"/>
                <w:szCs w:val="22"/>
              </w:rPr>
              <w:t>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затвердження проектно-кошторисних документацій на проведення робіт по капітальному ремонту </w:t>
            </w:r>
            <w:r w:rsidR="00903F48" w:rsidRPr="00E22C91">
              <w:rPr>
                <w:color w:val="000000" w:themeColor="text1"/>
              </w:rPr>
              <w:t>об’єктів</w:t>
            </w:r>
            <w:r w:rsidRPr="00E22C91">
              <w:rPr>
                <w:color w:val="000000" w:themeColor="text1"/>
              </w:rPr>
              <w:t xml:space="preserve"> на території Коростишівської міської ради. 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2C91">
              <w:rPr>
                <w:color w:val="000000" w:themeColor="text1"/>
                <w:sz w:val="22"/>
                <w:szCs w:val="22"/>
              </w:rPr>
              <w:t>Дейчук</w:t>
            </w:r>
            <w:proofErr w:type="spellEnd"/>
            <w:r w:rsidRPr="00E22C91">
              <w:rPr>
                <w:color w:val="000000" w:themeColor="text1"/>
                <w:sz w:val="22"/>
                <w:szCs w:val="22"/>
              </w:rPr>
              <w:t xml:space="preserve"> Р.С. – перший заступник міського голови, Загарія І.С. – начальник відді</w:t>
            </w:r>
            <w:r w:rsidR="00E22C91">
              <w:rPr>
                <w:color w:val="000000" w:themeColor="text1"/>
                <w:sz w:val="22"/>
                <w:szCs w:val="22"/>
              </w:rPr>
              <w:t>лу економічного розвитку, житло</w:t>
            </w:r>
            <w:r w:rsidRPr="00E22C91">
              <w:rPr>
                <w:color w:val="000000" w:themeColor="text1"/>
                <w:sz w:val="22"/>
                <w:szCs w:val="22"/>
              </w:rPr>
              <w:t>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  <w:tr w:rsidR="00F14A88" w:rsidRPr="006464EA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8E3992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B0F10" w:rsidRPr="00E22C91" w:rsidRDefault="00F14A88" w:rsidP="00F14A88">
            <w:pPr>
              <w:jc w:val="both"/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 xml:space="preserve">Про затвердження тарифів на житлово-комунальні послуги </w:t>
            </w:r>
          </w:p>
          <w:p w:rsidR="00F14A88" w:rsidRPr="00E22C91" w:rsidRDefault="00F14A88" w:rsidP="00F14A88">
            <w:pPr>
              <w:jc w:val="both"/>
              <w:rPr>
                <w:color w:val="000000" w:themeColor="text1"/>
              </w:rPr>
            </w:pPr>
            <w:r w:rsidRPr="00E22C91">
              <w:rPr>
                <w:color w:val="000000" w:themeColor="text1"/>
              </w:rPr>
              <w:t>для підприємств, організацій, установ (ІІ та ІІІ група споживачів).</w:t>
            </w:r>
          </w:p>
        </w:tc>
        <w:tc>
          <w:tcPr>
            <w:tcW w:w="1446" w:type="dxa"/>
            <w:shd w:val="clear" w:color="auto" w:fill="auto"/>
          </w:tcPr>
          <w:p w:rsidR="00F14A88" w:rsidRPr="00E22C91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22C91">
              <w:rPr>
                <w:color w:val="000000" w:themeColor="text1"/>
                <w:sz w:val="22"/>
                <w:szCs w:val="22"/>
              </w:rPr>
              <w:t>Дейчук</w:t>
            </w:r>
            <w:proofErr w:type="spellEnd"/>
            <w:r w:rsidRPr="00E22C91">
              <w:rPr>
                <w:color w:val="000000" w:themeColor="text1"/>
                <w:sz w:val="22"/>
                <w:szCs w:val="22"/>
              </w:rPr>
              <w:t xml:space="preserve"> Р.С. – перший заступник міського голови, 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</w:t>
            </w:r>
            <w:r w:rsidRPr="00E22C91">
              <w:rPr>
                <w:color w:val="000000" w:themeColor="text1"/>
                <w:sz w:val="22"/>
                <w:szCs w:val="22"/>
              </w:rPr>
              <w:t>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E22C91" w:rsidRDefault="00F14A88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2C91">
              <w:rPr>
                <w:color w:val="000000" w:themeColor="text1"/>
                <w:sz w:val="22"/>
                <w:szCs w:val="22"/>
              </w:rPr>
              <w:t>Загарія І.С. – начальник відділу економічного розви</w:t>
            </w:r>
            <w:r w:rsidR="00E22C91">
              <w:rPr>
                <w:color w:val="000000" w:themeColor="text1"/>
                <w:sz w:val="22"/>
                <w:szCs w:val="22"/>
              </w:rPr>
              <w:t>тку, житлово-комунального госпо</w:t>
            </w:r>
            <w:r w:rsidRPr="00E22C91">
              <w:rPr>
                <w:color w:val="000000" w:themeColor="text1"/>
                <w:sz w:val="22"/>
                <w:szCs w:val="22"/>
              </w:rPr>
              <w:t>дарства та благоустрою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</w:pPr>
    </w:p>
    <w:p w:rsidR="001B19A0" w:rsidRDefault="001B19A0" w:rsidP="00C8214C">
      <w:pPr>
        <w:jc w:val="both"/>
        <w:rPr>
          <w:sz w:val="28"/>
          <w:szCs w:val="28"/>
        </w:rPr>
        <w:sectPr w:rsidR="001B19A0" w:rsidSect="00903F48">
          <w:pgSz w:w="16838" w:h="11906" w:orient="landscape"/>
          <w:pgMar w:top="851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Секретар міської ради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Заступники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Default="00BF7FC7" w:rsidP="006464EA">
            <w:pPr>
              <w:jc w:val="both"/>
              <w:rPr>
                <w:sz w:val="28"/>
                <w:szCs w:val="28"/>
              </w:rPr>
            </w:pPr>
          </w:p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навчань, днів правової освіти працівників ви</w:t>
            </w:r>
            <w:r w:rsidR="003F6BA8">
              <w:rPr>
                <w:sz w:val="28"/>
                <w:szCs w:val="28"/>
              </w:rPr>
              <w:t>конавчого комітету міської ради:</w:t>
            </w:r>
          </w:p>
          <w:p w:rsidR="00BF7FC7" w:rsidRDefault="00BF7FC7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B6196E">
              <w:rPr>
                <w:sz w:val="28"/>
                <w:szCs w:val="28"/>
              </w:rPr>
              <w:t>проведення навчання на тему: «</w:t>
            </w:r>
            <w:r w:rsidR="00F061F7">
              <w:rPr>
                <w:sz w:val="28"/>
                <w:szCs w:val="28"/>
              </w:rPr>
              <w:t>Здійснення державної регуляторної політики та проведення дерегуляції господа</w:t>
            </w:r>
            <w:r w:rsidR="00327940">
              <w:rPr>
                <w:sz w:val="28"/>
                <w:szCs w:val="28"/>
              </w:rPr>
              <w:t>рської діяльності на місцевому р</w:t>
            </w:r>
            <w:r w:rsidR="00F061F7">
              <w:rPr>
                <w:sz w:val="28"/>
                <w:szCs w:val="28"/>
              </w:rPr>
              <w:t>івні</w:t>
            </w:r>
            <w:r w:rsidR="00B6196E">
              <w:rPr>
                <w:sz w:val="28"/>
                <w:szCs w:val="28"/>
              </w:rPr>
              <w:t>»</w:t>
            </w:r>
          </w:p>
          <w:p w:rsidR="00B6196E" w:rsidRDefault="00BF7FC7" w:rsidP="00B61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6196E">
              <w:rPr>
                <w:sz w:val="28"/>
                <w:szCs w:val="28"/>
              </w:rPr>
              <w:t xml:space="preserve">                         Заступник начальника відділу правової та    </w:t>
            </w:r>
          </w:p>
          <w:p w:rsidR="00BF7FC7" w:rsidRDefault="00B6196E" w:rsidP="00B61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кадрової роботи   </w:t>
            </w:r>
            <w:proofErr w:type="spellStart"/>
            <w:r>
              <w:rPr>
                <w:sz w:val="28"/>
                <w:szCs w:val="28"/>
              </w:rPr>
              <w:t>Зубро</w:t>
            </w:r>
            <w:proofErr w:type="spellEnd"/>
            <w:r>
              <w:rPr>
                <w:sz w:val="28"/>
                <w:szCs w:val="28"/>
              </w:rPr>
              <w:t xml:space="preserve"> О.В.                        </w:t>
            </w:r>
          </w:p>
          <w:p w:rsidR="00BF7FC7" w:rsidRDefault="00CC5C72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16</w:t>
            </w:r>
            <w:r w:rsidR="00F061F7">
              <w:rPr>
                <w:sz w:val="28"/>
                <w:szCs w:val="28"/>
              </w:rPr>
              <w:t xml:space="preserve"> липня</w:t>
            </w:r>
            <w:r w:rsidR="00BF7FC7">
              <w:rPr>
                <w:sz w:val="28"/>
                <w:szCs w:val="28"/>
              </w:rPr>
              <w:t>)</w:t>
            </w:r>
          </w:p>
          <w:p w:rsidR="007B5DDB" w:rsidRDefault="00BF7FC7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87773">
              <w:rPr>
                <w:sz w:val="28"/>
                <w:szCs w:val="28"/>
              </w:rPr>
              <w:t>проведення навчання на т</w:t>
            </w:r>
            <w:r w:rsidR="000611C7">
              <w:rPr>
                <w:sz w:val="28"/>
                <w:szCs w:val="28"/>
              </w:rPr>
              <w:t>ему: «</w:t>
            </w:r>
            <w:r w:rsidR="00327940">
              <w:rPr>
                <w:sz w:val="28"/>
                <w:szCs w:val="28"/>
              </w:rPr>
              <w:t>З</w:t>
            </w:r>
            <w:r w:rsidR="003C6F99">
              <w:rPr>
                <w:sz w:val="28"/>
                <w:szCs w:val="28"/>
              </w:rPr>
              <w:t>абезпечення інформаційн</w:t>
            </w:r>
            <w:r w:rsidR="00F061F7">
              <w:rPr>
                <w:sz w:val="28"/>
                <w:szCs w:val="28"/>
              </w:rPr>
              <w:t>ої безпеки при роботі в мережі</w:t>
            </w:r>
            <w:r w:rsidR="003C6F99">
              <w:rPr>
                <w:sz w:val="28"/>
                <w:szCs w:val="28"/>
              </w:rPr>
              <w:t xml:space="preserve"> інтернет»</w:t>
            </w:r>
          </w:p>
          <w:p w:rsidR="00F061F7" w:rsidRDefault="006B0D94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F061F7">
              <w:rPr>
                <w:sz w:val="28"/>
                <w:szCs w:val="28"/>
              </w:rPr>
              <w:t xml:space="preserve">Адміністратор </w:t>
            </w:r>
            <w:r w:rsidR="00A87773">
              <w:rPr>
                <w:sz w:val="28"/>
                <w:szCs w:val="28"/>
              </w:rPr>
              <w:t xml:space="preserve"> </w:t>
            </w:r>
            <w:r w:rsidR="00F061F7">
              <w:rPr>
                <w:sz w:val="28"/>
                <w:szCs w:val="28"/>
              </w:rPr>
              <w:t xml:space="preserve">центру надання </w:t>
            </w:r>
          </w:p>
          <w:p w:rsidR="00A87773" w:rsidRDefault="00F061F7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адміністративних послуг</w:t>
            </w:r>
            <w:r w:rsidR="00A87773">
              <w:rPr>
                <w:sz w:val="28"/>
                <w:szCs w:val="28"/>
              </w:rPr>
              <w:t xml:space="preserve"> </w:t>
            </w:r>
          </w:p>
          <w:p w:rsidR="00A87773" w:rsidRDefault="00A87773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F061F7">
              <w:rPr>
                <w:sz w:val="28"/>
                <w:szCs w:val="28"/>
              </w:rPr>
              <w:t>Мусієнко Є.О.</w:t>
            </w:r>
          </w:p>
          <w:p w:rsidR="00DD3811" w:rsidRDefault="00A87773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C6F99">
              <w:rPr>
                <w:sz w:val="28"/>
                <w:szCs w:val="28"/>
              </w:rPr>
              <w:t xml:space="preserve">        </w:t>
            </w:r>
            <w:r w:rsidR="00CC5C72">
              <w:rPr>
                <w:sz w:val="28"/>
                <w:szCs w:val="28"/>
              </w:rPr>
              <w:t xml:space="preserve">                  (до 16</w:t>
            </w:r>
            <w:r w:rsidR="003C6F99">
              <w:rPr>
                <w:sz w:val="28"/>
                <w:szCs w:val="28"/>
              </w:rPr>
              <w:t xml:space="preserve"> липня</w:t>
            </w:r>
            <w:r>
              <w:rPr>
                <w:sz w:val="28"/>
                <w:szCs w:val="28"/>
              </w:rPr>
              <w:t xml:space="preserve">) </w:t>
            </w:r>
          </w:p>
          <w:p w:rsidR="000611C7" w:rsidRPr="006464EA" w:rsidRDefault="000611C7" w:rsidP="00A87773">
            <w:pPr>
              <w:jc w:val="both"/>
              <w:rPr>
                <w:sz w:val="28"/>
                <w:szCs w:val="28"/>
              </w:rPr>
            </w:pPr>
          </w:p>
        </w:tc>
      </w:tr>
      <w:tr w:rsidR="00F061F7" w:rsidRPr="006464EA" w:rsidTr="00BF7FC7">
        <w:tc>
          <w:tcPr>
            <w:tcW w:w="535" w:type="dxa"/>
            <w:shd w:val="clear" w:color="auto" w:fill="auto"/>
          </w:tcPr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ІІІ. Проведення заходів щодо відзначення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40"/>
        <w:gridCol w:w="7398"/>
      </w:tblGrid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архітектури України. Всесвітній день архітектури;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4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CC5C72" w:rsidP="00D43C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День </w:t>
            </w:r>
            <w:r w:rsidR="003C6F99" w:rsidRPr="00AD1175">
              <w:rPr>
                <w:sz w:val="25"/>
                <w:szCs w:val="25"/>
              </w:rPr>
              <w:t>Національної поліції України. День судового експерта. Міжнародний день кооперації;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lastRenderedPageBreak/>
              <w:t>5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Військово-Морських Сил Збройних Сил України. День працівників морського та річкового фонду;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7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природно-заповідної справи;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родини;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12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рибалки;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15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українських миротворців;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16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бухгалтера та аудитора; День прийняття Декларації про державний суверенітет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працівників металургійної та гірничодобувної промисловості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26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працівників торгівлі;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28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b/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хрещення Київської Русі –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29 липня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Сил спеціальних операцій Збройних Сил України;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- 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Повітряних Сил Збройних Сил України;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6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Всесвітній день боротьби за заборону ядерної зброї;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військ зв’язку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9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будівельника. День працівників ветеринарної медицини;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15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археолога;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пасічника;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23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Державного Прапора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24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Незалежності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29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пам’яті захисників України, які загинули в боротьбі за незалежність, суверенітет і територіальну цілісність України. День авіації;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30 серпня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шахтаря;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знань;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нотаріату;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6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підприємця;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7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військового розвідника України;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8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Міжнародний день солідарності журналістів;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12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фізичної культури і спорту. День українського кіно;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13 вересня 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нафтової, газової та нафтопереробної промисловості. День танкістів;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17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рятівника. День працівників цивільного захисту України                     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19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фармацевтичного працівника України. День винахідника і раціоналізатора;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20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працівника лісу. Всенародний день батька;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21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Міжнародний день миру;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22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 xml:space="preserve">День партизанської слави України; 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27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День туризму. День машинобудівника. Міжнародний день глухих;</w:t>
            </w:r>
          </w:p>
        </w:tc>
      </w:tr>
      <w:tr w:rsidR="003C6F99" w:rsidRPr="00416663" w:rsidTr="00D43CF2">
        <w:tc>
          <w:tcPr>
            <w:tcW w:w="166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30 вересня</w:t>
            </w:r>
          </w:p>
        </w:tc>
        <w:tc>
          <w:tcPr>
            <w:tcW w:w="540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-</w:t>
            </w:r>
          </w:p>
        </w:tc>
        <w:tc>
          <w:tcPr>
            <w:tcW w:w="7398" w:type="dxa"/>
            <w:shd w:val="clear" w:color="auto" w:fill="auto"/>
          </w:tcPr>
          <w:p w:rsidR="003C6F99" w:rsidRPr="00AD1175" w:rsidRDefault="003C6F99" w:rsidP="00D43CF2">
            <w:pPr>
              <w:jc w:val="both"/>
              <w:rPr>
                <w:sz w:val="25"/>
                <w:szCs w:val="25"/>
              </w:rPr>
            </w:pPr>
            <w:r w:rsidRPr="00AD1175">
              <w:rPr>
                <w:sz w:val="25"/>
                <w:szCs w:val="25"/>
              </w:rPr>
              <w:t>Всеукраїнський день бібліотек. День усиновлення;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5D113E" w:rsidRDefault="005D113E" w:rsidP="00C8214C">
      <w:pPr>
        <w:jc w:val="both"/>
        <w:rPr>
          <w:sz w:val="26"/>
          <w:szCs w:val="26"/>
        </w:rPr>
      </w:pPr>
    </w:p>
    <w:p w:rsidR="005D113E" w:rsidRDefault="005D113E" w:rsidP="00C8214C">
      <w:pPr>
        <w:jc w:val="both"/>
        <w:rPr>
          <w:sz w:val="26"/>
          <w:szCs w:val="26"/>
        </w:rPr>
      </w:pPr>
    </w:p>
    <w:p w:rsidR="003C6F99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  <w:r w:rsidR="003C6F99">
        <w:rPr>
          <w:sz w:val="26"/>
          <w:szCs w:val="26"/>
        </w:rPr>
        <w:t xml:space="preserve"> </w:t>
      </w:r>
      <w:r w:rsidR="00A6573C" w:rsidRPr="00D07E7C">
        <w:rPr>
          <w:sz w:val="26"/>
          <w:szCs w:val="26"/>
        </w:rPr>
        <w:t xml:space="preserve">виконавчого 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r w:rsidR="003C6F99">
        <w:rPr>
          <w:sz w:val="26"/>
          <w:szCs w:val="26"/>
        </w:rPr>
        <w:t xml:space="preserve">                        </w:t>
      </w:r>
      <w:proofErr w:type="spellStart"/>
      <w:r w:rsidR="006B0D94">
        <w:rPr>
          <w:sz w:val="26"/>
          <w:szCs w:val="26"/>
        </w:rPr>
        <w:t>О.Ю.Полєшко</w:t>
      </w:r>
      <w:proofErr w:type="spellEnd"/>
      <w:r w:rsidR="006B0D94">
        <w:rPr>
          <w:sz w:val="26"/>
          <w:szCs w:val="26"/>
        </w:rPr>
        <w:t xml:space="preserve">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97" w:rsidRDefault="00BC6697">
      <w:r>
        <w:separator/>
      </w:r>
    </w:p>
  </w:endnote>
  <w:endnote w:type="continuationSeparator" w:id="0">
    <w:p w:rsidR="00BC6697" w:rsidRDefault="00BC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97" w:rsidRDefault="00BC6697">
      <w:r>
        <w:separator/>
      </w:r>
    </w:p>
  </w:footnote>
  <w:footnote w:type="continuationSeparator" w:id="0">
    <w:p w:rsidR="00BC6697" w:rsidRDefault="00BC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ED" w:rsidRPr="00BE3EED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611C7"/>
    <w:rsid w:val="00066E2B"/>
    <w:rsid w:val="00070EE9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4C6D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7781"/>
    <w:rsid w:val="0014748F"/>
    <w:rsid w:val="00150E61"/>
    <w:rsid w:val="00151E8B"/>
    <w:rsid w:val="00173E43"/>
    <w:rsid w:val="00176F52"/>
    <w:rsid w:val="00186612"/>
    <w:rsid w:val="0019647B"/>
    <w:rsid w:val="001A0589"/>
    <w:rsid w:val="001A2653"/>
    <w:rsid w:val="001A3617"/>
    <w:rsid w:val="001A6C4A"/>
    <w:rsid w:val="001B19A0"/>
    <w:rsid w:val="001C5432"/>
    <w:rsid w:val="001E0795"/>
    <w:rsid w:val="001E0C0B"/>
    <w:rsid w:val="001E184F"/>
    <w:rsid w:val="001F0476"/>
    <w:rsid w:val="002068A9"/>
    <w:rsid w:val="0021076C"/>
    <w:rsid w:val="0021503F"/>
    <w:rsid w:val="0022472B"/>
    <w:rsid w:val="00230C56"/>
    <w:rsid w:val="00232030"/>
    <w:rsid w:val="00234755"/>
    <w:rsid w:val="00245223"/>
    <w:rsid w:val="002479BA"/>
    <w:rsid w:val="002503AE"/>
    <w:rsid w:val="0025247B"/>
    <w:rsid w:val="002548A5"/>
    <w:rsid w:val="00262259"/>
    <w:rsid w:val="00266FCE"/>
    <w:rsid w:val="00276262"/>
    <w:rsid w:val="002927E0"/>
    <w:rsid w:val="002945A2"/>
    <w:rsid w:val="00296899"/>
    <w:rsid w:val="002A2840"/>
    <w:rsid w:val="002A3A77"/>
    <w:rsid w:val="002A6D71"/>
    <w:rsid w:val="002C2679"/>
    <w:rsid w:val="002D28D7"/>
    <w:rsid w:val="00302024"/>
    <w:rsid w:val="003037B4"/>
    <w:rsid w:val="00304051"/>
    <w:rsid w:val="003144EA"/>
    <w:rsid w:val="0031663B"/>
    <w:rsid w:val="00326E04"/>
    <w:rsid w:val="003271C9"/>
    <w:rsid w:val="00327488"/>
    <w:rsid w:val="00327940"/>
    <w:rsid w:val="00330BF0"/>
    <w:rsid w:val="00350133"/>
    <w:rsid w:val="00351478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46F1"/>
    <w:rsid w:val="00396503"/>
    <w:rsid w:val="003B50A3"/>
    <w:rsid w:val="003B778D"/>
    <w:rsid w:val="003C3F91"/>
    <w:rsid w:val="003C6F99"/>
    <w:rsid w:val="003D3A7A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2F67"/>
    <w:rsid w:val="0045454D"/>
    <w:rsid w:val="00455BC5"/>
    <w:rsid w:val="004560CB"/>
    <w:rsid w:val="0046162D"/>
    <w:rsid w:val="00461DB8"/>
    <w:rsid w:val="00461DCC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69CF"/>
    <w:rsid w:val="005C7B7F"/>
    <w:rsid w:val="005D04B5"/>
    <w:rsid w:val="005D113E"/>
    <w:rsid w:val="005E05EA"/>
    <w:rsid w:val="005E09BB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7AFE"/>
    <w:rsid w:val="00650778"/>
    <w:rsid w:val="006527B5"/>
    <w:rsid w:val="006601E2"/>
    <w:rsid w:val="00660469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2085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A274E"/>
    <w:rsid w:val="007A3E4A"/>
    <w:rsid w:val="007A3EA3"/>
    <w:rsid w:val="007A64CC"/>
    <w:rsid w:val="007B5DDB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09E9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3F48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4B36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406E6"/>
    <w:rsid w:val="00A412C2"/>
    <w:rsid w:val="00A464B5"/>
    <w:rsid w:val="00A526F0"/>
    <w:rsid w:val="00A5343E"/>
    <w:rsid w:val="00A54FDD"/>
    <w:rsid w:val="00A60AD6"/>
    <w:rsid w:val="00A6446C"/>
    <w:rsid w:val="00A6573C"/>
    <w:rsid w:val="00A81FEF"/>
    <w:rsid w:val="00A85D8F"/>
    <w:rsid w:val="00A87773"/>
    <w:rsid w:val="00A87792"/>
    <w:rsid w:val="00AB4866"/>
    <w:rsid w:val="00AC56D2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5229B"/>
    <w:rsid w:val="00B6196E"/>
    <w:rsid w:val="00B636C2"/>
    <w:rsid w:val="00B727D0"/>
    <w:rsid w:val="00B73296"/>
    <w:rsid w:val="00B73C10"/>
    <w:rsid w:val="00B742D9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C6697"/>
    <w:rsid w:val="00BD0967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2865"/>
    <w:rsid w:val="00CC5C72"/>
    <w:rsid w:val="00CC7BBA"/>
    <w:rsid w:val="00CD223B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47488"/>
    <w:rsid w:val="00D548B2"/>
    <w:rsid w:val="00D6075E"/>
    <w:rsid w:val="00D62F06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4C79"/>
    <w:rsid w:val="00DD3811"/>
    <w:rsid w:val="00DE3493"/>
    <w:rsid w:val="00DE5961"/>
    <w:rsid w:val="00DF73EB"/>
    <w:rsid w:val="00E01D88"/>
    <w:rsid w:val="00E04E4A"/>
    <w:rsid w:val="00E06505"/>
    <w:rsid w:val="00E114BA"/>
    <w:rsid w:val="00E22C91"/>
    <w:rsid w:val="00E36FF3"/>
    <w:rsid w:val="00E4315D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A2C56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61F7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10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5C60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56E1-A6BB-4E87-8126-91C0A418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11674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54</cp:revision>
  <cp:lastPrinted>2021-06-24T13:01:00Z</cp:lastPrinted>
  <dcterms:created xsi:type="dcterms:W3CDTF">2020-09-17T13:57:00Z</dcterms:created>
  <dcterms:modified xsi:type="dcterms:W3CDTF">2021-06-24T13:03:00Z</dcterms:modified>
</cp:coreProperties>
</file>